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 w:cstheme="minorBidi"/>
          <w:b/>
          <w:bCs w:val="0"/>
          <w:iCs w:val="0"/>
          <w:caps/>
          <w:szCs w:val="22"/>
        </w:rPr>
        <w:id w:val="3603021"/>
        <w:docPartObj>
          <w:docPartGallery w:val="Table of Contents"/>
          <w:docPartUnique/>
        </w:docPartObj>
      </w:sdtPr>
      <w:sdtContent>
        <w:p w:rsidR="00561AAD" w:rsidRPr="00051A0D" w:rsidRDefault="00561AAD" w:rsidP="00561AAD">
          <w:pPr>
            <w:pStyle w:val="a7"/>
          </w:pPr>
          <w:r w:rsidRPr="00051A0D">
            <w:t>ОГЛАВЛЕНИЕ                                                                                                                                                                                  3</w:t>
          </w:r>
        </w:p>
        <w:p w:rsidR="00051A0D" w:rsidRPr="00051A0D" w:rsidRDefault="00403044">
          <w:pPr>
            <w:pStyle w:val="11"/>
            <w:rPr>
              <w:rFonts w:eastAsiaTheme="minorEastAsia" w:cstheme="minorBidi"/>
              <w:noProof/>
              <w:color w:val="auto"/>
              <w:szCs w:val="20"/>
              <w:lang w:eastAsia="ru-RU"/>
            </w:rPr>
          </w:pPr>
          <w:r w:rsidRPr="00403044">
            <w:rPr>
              <w:szCs w:val="20"/>
              <w:lang w:eastAsia="ru-RU"/>
            </w:rPr>
            <w:fldChar w:fldCharType="begin"/>
          </w:r>
          <w:r w:rsidR="00561AAD" w:rsidRPr="00051A0D">
            <w:rPr>
              <w:szCs w:val="20"/>
            </w:rPr>
            <w:instrText xml:space="preserve"> TOC \o "1-3" \h \z \u </w:instrText>
          </w:r>
          <w:r w:rsidRPr="00403044">
            <w:rPr>
              <w:szCs w:val="20"/>
              <w:lang w:eastAsia="ru-RU"/>
            </w:rPr>
            <w:fldChar w:fldCharType="separate"/>
          </w:r>
          <w:hyperlink w:anchor="_Toc341769608" w:history="1">
            <w:r w:rsidR="00051A0D" w:rsidRPr="00051A0D">
              <w:rPr>
                <w:rStyle w:val="afa"/>
                <w:noProof/>
                <w:szCs w:val="20"/>
              </w:rPr>
              <w:t>ГЛАВА 1. СВЕДЕНИЯ О ВИДАХ, НАЗНАЧЕНИИ И НАИМЕНОВАНИЯХ ПЛАНИРУЕМЫХ ДЛЯ РАЗМЕЩЕНИЯ ОБЪЕКТОВ МЕСТНОГО ЗНАЧЕНИЯ ПОСЕЛЕНИЯ</w:t>
            </w:r>
            <w:r w:rsidR="00051A0D" w:rsidRPr="00051A0D">
              <w:rPr>
                <w:noProof/>
                <w:webHidden/>
                <w:szCs w:val="20"/>
              </w:rPr>
              <w:tab/>
            </w:r>
            <w:r w:rsidRPr="00051A0D">
              <w:rPr>
                <w:noProof/>
                <w:webHidden/>
                <w:szCs w:val="20"/>
              </w:rPr>
              <w:fldChar w:fldCharType="begin"/>
            </w:r>
            <w:r w:rsidR="00051A0D" w:rsidRPr="00051A0D">
              <w:rPr>
                <w:noProof/>
                <w:webHidden/>
                <w:szCs w:val="20"/>
              </w:rPr>
              <w:instrText xml:space="preserve"> PAGEREF _Toc341769608 \h </w:instrText>
            </w:r>
            <w:r w:rsidRPr="00051A0D">
              <w:rPr>
                <w:noProof/>
                <w:webHidden/>
                <w:szCs w:val="20"/>
              </w:rPr>
            </w:r>
            <w:r w:rsidRPr="00051A0D">
              <w:rPr>
                <w:noProof/>
                <w:webHidden/>
                <w:szCs w:val="20"/>
              </w:rPr>
              <w:fldChar w:fldCharType="separate"/>
            </w:r>
            <w:r w:rsidR="006042C0">
              <w:rPr>
                <w:noProof/>
                <w:webHidden/>
                <w:szCs w:val="20"/>
              </w:rPr>
              <w:t>4</w:t>
            </w:r>
            <w:r w:rsidRPr="00051A0D">
              <w:rPr>
                <w:noProof/>
                <w:webHidden/>
                <w:szCs w:val="20"/>
              </w:rPr>
              <w:fldChar w:fldCharType="end"/>
            </w:r>
          </w:hyperlink>
        </w:p>
        <w:p w:rsidR="00051A0D" w:rsidRPr="00051A0D" w:rsidRDefault="00403044">
          <w:pPr>
            <w:pStyle w:val="21"/>
            <w:rPr>
              <w:rFonts w:ascii="Arial Narrow" w:eastAsiaTheme="minorEastAsia" w:hAnsi="Arial Narrow" w:cstheme="minorBidi"/>
              <w:noProof/>
              <w:color w:val="auto"/>
              <w:sz w:val="20"/>
              <w:szCs w:val="20"/>
              <w:lang w:eastAsia="ru-RU"/>
            </w:rPr>
          </w:pPr>
          <w:hyperlink w:anchor="_Toc341769609" w:history="1">
            <w:r w:rsidR="00051A0D" w:rsidRPr="00051A0D">
              <w:rPr>
                <w:rStyle w:val="afa"/>
                <w:rFonts w:ascii="Arial Narrow" w:hAnsi="Arial Narrow"/>
                <w:noProof/>
                <w:sz w:val="20"/>
                <w:szCs w:val="20"/>
              </w:rPr>
              <w:t>1.1. Объекты областного значения</w:t>
            </w:r>
            <w:r w:rsidR="00051A0D" w:rsidRPr="00051A0D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051A0D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051A0D" w:rsidRPr="00051A0D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_Toc341769609 \h </w:instrText>
            </w:r>
            <w:r w:rsidRPr="00051A0D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051A0D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6042C0">
              <w:rPr>
                <w:rFonts w:ascii="Arial Narrow" w:hAnsi="Arial Narrow"/>
                <w:noProof/>
                <w:webHidden/>
                <w:sz w:val="20"/>
                <w:szCs w:val="20"/>
              </w:rPr>
              <w:t>4</w:t>
            </w:r>
            <w:r w:rsidRPr="00051A0D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51A0D" w:rsidRPr="00051A0D" w:rsidRDefault="00403044">
          <w:pPr>
            <w:pStyle w:val="21"/>
            <w:rPr>
              <w:rFonts w:ascii="Arial Narrow" w:eastAsiaTheme="minorEastAsia" w:hAnsi="Arial Narrow" w:cstheme="minorBidi"/>
              <w:noProof/>
              <w:color w:val="auto"/>
              <w:sz w:val="20"/>
              <w:szCs w:val="20"/>
              <w:lang w:eastAsia="ru-RU"/>
            </w:rPr>
          </w:pPr>
          <w:hyperlink w:anchor="_Toc341769610" w:history="1">
            <w:r w:rsidR="00051A0D" w:rsidRPr="00051A0D">
              <w:rPr>
                <w:rStyle w:val="afa"/>
                <w:rFonts w:ascii="Arial Narrow" w:hAnsi="Arial Narrow"/>
                <w:noProof/>
                <w:sz w:val="20"/>
                <w:szCs w:val="20"/>
              </w:rPr>
              <w:t>1.2. Объекты районного значения</w:t>
            </w:r>
            <w:r w:rsidR="00051A0D" w:rsidRPr="00051A0D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051A0D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051A0D" w:rsidRPr="00051A0D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_Toc341769610 \h </w:instrText>
            </w:r>
            <w:r w:rsidRPr="00051A0D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051A0D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6042C0">
              <w:rPr>
                <w:rFonts w:ascii="Arial Narrow" w:hAnsi="Arial Narrow"/>
                <w:noProof/>
                <w:webHidden/>
                <w:sz w:val="20"/>
                <w:szCs w:val="20"/>
              </w:rPr>
              <w:t>4</w:t>
            </w:r>
            <w:r w:rsidRPr="00051A0D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51A0D" w:rsidRPr="00051A0D" w:rsidRDefault="00403044">
          <w:pPr>
            <w:pStyle w:val="21"/>
            <w:rPr>
              <w:rFonts w:ascii="Arial Narrow" w:eastAsiaTheme="minorEastAsia" w:hAnsi="Arial Narrow" w:cstheme="minorBidi"/>
              <w:noProof/>
              <w:color w:val="auto"/>
              <w:sz w:val="20"/>
              <w:szCs w:val="20"/>
              <w:lang w:eastAsia="ru-RU"/>
            </w:rPr>
          </w:pPr>
          <w:hyperlink w:anchor="_Toc341769611" w:history="1">
            <w:r w:rsidR="00051A0D" w:rsidRPr="00051A0D">
              <w:rPr>
                <w:rStyle w:val="afa"/>
                <w:rFonts w:ascii="Arial Narrow" w:hAnsi="Arial Narrow"/>
                <w:noProof/>
                <w:sz w:val="20"/>
                <w:szCs w:val="20"/>
              </w:rPr>
              <w:t>1.3. Объекты местного значения</w:t>
            </w:r>
            <w:r w:rsidR="00051A0D" w:rsidRPr="00051A0D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051A0D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051A0D" w:rsidRPr="00051A0D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_Toc341769611 \h </w:instrText>
            </w:r>
            <w:r w:rsidRPr="00051A0D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051A0D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6042C0">
              <w:rPr>
                <w:rFonts w:ascii="Arial Narrow" w:hAnsi="Arial Narrow"/>
                <w:noProof/>
                <w:webHidden/>
                <w:sz w:val="20"/>
                <w:szCs w:val="20"/>
              </w:rPr>
              <w:t>4</w:t>
            </w:r>
            <w:r w:rsidRPr="00051A0D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51A0D" w:rsidRPr="00051A0D" w:rsidRDefault="00403044">
          <w:pPr>
            <w:pStyle w:val="31"/>
            <w:rPr>
              <w:rFonts w:eastAsiaTheme="minorEastAsia" w:cstheme="minorBidi"/>
              <w:noProof/>
              <w:color w:val="auto"/>
              <w:szCs w:val="20"/>
              <w:lang w:eastAsia="ru-RU"/>
            </w:rPr>
          </w:pPr>
          <w:hyperlink w:anchor="_Toc341769612" w:history="1">
            <w:r w:rsidR="00051A0D" w:rsidRPr="00051A0D">
              <w:rPr>
                <w:rStyle w:val="afa"/>
                <w:noProof/>
                <w:szCs w:val="20"/>
              </w:rPr>
              <w:t>1.3.1. Размещение объектов жилищной сферы</w:t>
            </w:r>
            <w:r w:rsidR="00051A0D" w:rsidRPr="00051A0D">
              <w:rPr>
                <w:noProof/>
                <w:webHidden/>
                <w:szCs w:val="20"/>
              </w:rPr>
              <w:tab/>
            </w:r>
            <w:r w:rsidRPr="00051A0D">
              <w:rPr>
                <w:noProof/>
                <w:webHidden/>
                <w:szCs w:val="20"/>
              </w:rPr>
              <w:fldChar w:fldCharType="begin"/>
            </w:r>
            <w:r w:rsidR="00051A0D" w:rsidRPr="00051A0D">
              <w:rPr>
                <w:noProof/>
                <w:webHidden/>
                <w:szCs w:val="20"/>
              </w:rPr>
              <w:instrText xml:space="preserve"> PAGEREF _Toc341769612 \h </w:instrText>
            </w:r>
            <w:r w:rsidRPr="00051A0D">
              <w:rPr>
                <w:noProof/>
                <w:webHidden/>
                <w:szCs w:val="20"/>
              </w:rPr>
            </w:r>
            <w:r w:rsidRPr="00051A0D">
              <w:rPr>
                <w:noProof/>
                <w:webHidden/>
                <w:szCs w:val="20"/>
              </w:rPr>
              <w:fldChar w:fldCharType="separate"/>
            </w:r>
            <w:r w:rsidR="006042C0">
              <w:rPr>
                <w:noProof/>
                <w:webHidden/>
                <w:szCs w:val="20"/>
              </w:rPr>
              <w:t>4</w:t>
            </w:r>
            <w:r w:rsidRPr="00051A0D">
              <w:rPr>
                <w:noProof/>
                <w:webHidden/>
                <w:szCs w:val="20"/>
              </w:rPr>
              <w:fldChar w:fldCharType="end"/>
            </w:r>
          </w:hyperlink>
        </w:p>
        <w:p w:rsidR="00051A0D" w:rsidRPr="00051A0D" w:rsidRDefault="00403044">
          <w:pPr>
            <w:pStyle w:val="31"/>
            <w:rPr>
              <w:rFonts w:eastAsiaTheme="minorEastAsia" w:cstheme="minorBidi"/>
              <w:noProof/>
              <w:color w:val="auto"/>
              <w:szCs w:val="20"/>
              <w:lang w:eastAsia="ru-RU"/>
            </w:rPr>
          </w:pPr>
          <w:hyperlink w:anchor="_Toc341769613" w:history="1">
            <w:r w:rsidR="00051A0D" w:rsidRPr="00051A0D">
              <w:rPr>
                <w:rStyle w:val="afa"/>
                <w:noProof/>
                <w:szCs w:val="20"/>
              </w:rPr>
              <w:t>1.3.2. Развитие и размещение учреждений и предприятий обслуживания</w:t>
            </w:r>
            <w:r w:rsidR="00051A0D" w:rsidRPr="00051A0D">
              <w:rPr>
                <w:noProof/>
                <w:webHidden/>
                <w:szCs w:val="20"/>
              </w:rPr>
              <w:tab/>
            </w:r>
            <w:r w:rsidRPr="00051A0D">
              <w:rPr>
                <w:noProof/>
                <w:webHidden/>
                <w:szCs w:val="20"/>
              </w:rPr>
              <w:fldChar w:fldCharType="begin"/>
            </w:r>
            <w:r w:rsidR="00051A0D" w:rsidRPr="00051A0D">
              <w:rPr>
                <w:noProof/>
                <w:webHidden/>
                <w:szCs w:val="20"/>
              </w:rPr>
              <w:instrText xml:space="preserve"> PAGEREF _Toc341769613 \h </w:instrText>
            </w:r>
            <w:r w:rsidRPr="00051A0D">
              <w:rPr>
                <w:noProof/>
                <w:webHidden/>
                <w:szCs w:val="20"/>
              </w:rPr>
            </w:r>
            <w:r w:rsidRPr="00051A0D">
              <w:rPr>
                <w:noProof/>
                <w:webHidden/>
                <w:szCs w:val="20"/>
              </w:rPr>
              <w:fldChar w:fldCharType="separate"/>
            </w:r>
            <w:r w:rsidR="006042C0">
              <w:rPr>
                <w:noProof/>
                <w:webHidden/>
                <w:szCs w:val="20"/>
              </w:rPr>
              <w:t>6</w:t>
            </w:r>
            <w:r w:rsidRPr="00051A0D">
              <w:rPr>
                <w:noProof/>
                <w:webHidden/>
                <w:szCs w:val="20"/>
              </w:rPr>
              <w:fldChar w:fldCharType="end"/>
            </w:r>
          </w:hyperlink>
        </w:p>
        <w:p w:rsidR="00051A0D" w:rsidRPr="00051A0D" w:rsidRDefault="00403044">
          <w:pPr>
            <w:pStyle w:val="31"/>
            <w:rPr>
              <w:rFonts w:eastAsiaTheme="minorEastAsia" w:cstheme="minorBidi"/>
              <w:noProof/>
              <w:color w:val="auto"/>
              <w:szCs w:val="20"/>
              <w:lang w:eastAsia="ru-RU"/>
            </w:rPr>
          </w:pPr>
          <w:hyperlink w:anchor="_Toc341769614" w:history="1">
            <w:r w:rsidR="00051A0D" w:rsidRPr="00051A0D">
              <w:rPr>
                <w:rStyle w:val="afa"/>
                <w:noProof/>
                <w:szCs w:val="20"/>
              </w:rPr>
              <w:t>1.3.3. Развитие и размещение объектов производственной сферы</w:t>
            </w:r>
            <w:r w:rsidR="00051A0D" w:rsidRPr="00051A0D">
              <w:rPr>
                <w:noProof/>
                <w:webHidden/>
                <w:szCs w:val="20"/>
              </w:rPr>
              <w:tab/>
            </w:r>
            <w:r w:rsidRPr="00051A0D">
              <w:rPr>
                <w:noProof/>
                <w:webHidden/>
                <w:szCs w:val="20"/>
              </w:rPr>
              <w:fldChar w:fldCharType="begin"/>
            </w:r>
            <w:r w:rsidR="00051A0D" w:rsidRPr="00051A0D">
              <w:rPr>
                <w:noProof/>
                <w:webHidden/>
                <w:szCs w:val="20"/>
              </w:rPr>
              <w:instrText xml:space="preserve"> PAGEREF _Toc341769614 \h </w:instrText>
            </w:r>
            <w:r w:rsidRPr="00051A0D">
              <w:rPr>
                <w:noProof/>
                <w:webHidden/>
                <w:szCs w:val="20"/>
              </w:rPr>
            </w:r>
            <w:r w:rsidRPr="00051A0D">
              <w:rPr>
                <w:noProof/>
                <w:webHidden/>
                <w:szCs w:val="20"/>
              </w:rPr>
              <w:fldChar w:fldCharType="separate"/>
            </w:r>
            <w:r w:rsidR="006042C0">
              <w:rPr>
                <w:noProof/>
                <w:webHidden/>
                <w:szCs w:val="20"/>
              </w:rPr>
              <w:t>11</w:t>
            </w:r>
            <w:r w:rsidRPr="00051A0D">
              <w:rPr>
                <w:noProof/>
                <w:webHidden/>
                <w:szCs w:val="20"/>
              </w:rPr>
              <w:fldChar w:fldCharType="end"/>
            </w:r>
          </w:hyperlink>
        </w:p>
        <w:p w:rsidR="00051A0D" w:rsidRPr="00051A0D" w:rsidRDefault="00403044">
          <w:pPr>
            <w:pStyle w:val="31"/>
            <w:rPr>
              <w:rFonts w:eastAsiaTheme="minorEastAsia" w:cstheme="minorBidi"/>
              <w:noProof/>
              <w:color w:val="auto"/>
              <w:szCs w:val="20"/>
              <w:lang w:eastAsia="ru-RU"/>
            </w:rPr>
          </w:pPr>
          <w:hyperlink w:anchor="_Toc341769615" w:history="1">
            <w:r w:rsidR="00051A0D" w:rsidRPr="00051A0D">
              <w:rPr>
                <w:rStyle w:val="afa"/>
                <w:noProof/>
                <w:szCs w:val="20"/>
              </w:rPr>
              <w:t>1.3.4. Развитие и размещение объектов транспортной инфраструктуры</w:t>
            </w:r>
            <w:r w:rsidR="00051A0D" w:rsidRPr="00051A0D">
              <w:rPr>
                <w:noProof/>
                <w:webHidden/>
                <w:szCs w:val="20"/>
              </w:rPr>
              <w:tab/>
            </w:r>
            <w:r w:rsidRPr="00051A0D">
              <w:rPr>
                <w:noProof/>
                <w:webHidden/>
                <w:szCs w:val="20"/>
              </w:rPr>
              <w:fldChar w:fldCharType="begin"/>
            </w:r>
            <w:r w:rsidR="00051A0D" w:rsidRPr="00051A0D">
              <w:rPr>
                <w:noProof/>
                <w:webHidden/>
                <w:szCs w:val="20"/>
              </w:rPr>
              <w:instrText xml:space="preserve"> PAGEREF _Toc341769615 \h </w:instrText>
            </w:r>
            <w:r w:rsidRPr="00051A0D">
              <w:rPr>
                <w:noProof/>
                <w:webHidden/>
                <w:szCs w:val="20"/>
              </w:rPr>
            </w:r>
            <w:r w:rsidRPr="00051A0D">
              <w:rPr>
                <w:noProof/>
                <w:webHidden/>
                <w:szCs w:val="20"/>
              </w:rPr>
              <w:fldChar w:fldCharType="separate"/>
            </w:r>
            <w:r w:rsidR="006042C0">
              <w:rPr>
                <w:noProof/>
                <w:webHidden/>
                <w:szCs w:val="20"/>
              </w:rPr>
              <w:t>11</w:t>
            </w:r>
            <w:r w:rsidRPr="00051A0D">
              <w:rPr>
                <w:noProof/>
                <w:webHidden/>
                <w:szCs w:val="20"/>
              </w:rPr>
              <w:fldChar w:fldCharType="end"/>
            </w:r>
          </w:hyperlink>
        </w:p>
        <w:p w:rsidR="00051A0D" w:rsidRPr="00051A0D" w:rsidRDefault="00403044">
          <w:pPr>
            <w:pStyle w:val="31"/>
            <w:rPr>
              <w:rFonts w:eastAsiaTheme="minorEastAsia" w:cstheme="minorBidi"/>
              <w:noProof/>
              <w:color w:val="auto"/>
              <w:szCs w:val="20"/>
              <w:lang w:eastAsia="ru-RU"/>
            </w:rPr>
          </w:pPr>
          <w:hyperlink w:anchor="_Toc341769616" w:history="1">
            <w:r w:rsidR="00051A0D" w:rsidRPr="00051A0D">
              <w:rPr>
                <w:rStyle w:val="afa"/>
                <w:noProof/>
                <w:szCs w:val="20"/>
              </w:rPr>
              <w:t>1.3.5. Развитие и размещение объектов инженерной инфраструктуры</w:t>
            </w:r>
            <w:r w:rsidR="00051A0D" w:rsidRPr="00051A0D">
              <w:rPr>
                <w:noProof/>
                <w:webHidden/>
                <w:szCs w:val="20"/>
              </w:rPr>
              <w:tab/>
            </w:r>
            <w:r w:rsidRPr="00051A0D">
              <w:rPr>
                <w:noProof/>
                <w:webHidden/>
                <w:szCs w:val="20"/>
              </w:rPr>
              <w:fldChar w:fldCharType="begin"/>
            </w:r>
            <w:r w:rsidR="00051A0D" w:rsidRPr="00051A0D">
              <w:rPr>
                <w:noProof/>
                <w:webHidden/>
                <w:szCs w:val="20"/>
              </w:rPr>
              <w:instrText xml:space="preserve"> PAGEREF _Toc341769616 \h </w:instrText>
            </w:r>
            <w:r w:rsidRPr="00051A0D">
              <w:rPr>
                <w:noProof/>
                <w:webHidden/>
                <w:szCs w:val="20"/>
              </w:rPr>
            </w:r>
            <w:r w:rsidRPr="00051A0D">
              <w:rPr>
                <w:noProof/>
                <w:webHidden/>
                <w:szCs w:val="20"/>
              </w:rPr>
              <w:fldChar w:fldCharType="separate"/>
            </w:r>
            <w:r w:rsidR="006042C0">
              <w:rPr>
                <w:noProof/>
                <w:webHidden/>
                <w:szCs w:val="20"/>
              </w:rPr>
              <w:t>12</w:t>
            </w:r>
            <w:r w:rsidRPr="00051A0D">
              <w:rPr>
                <w:noProof/>
                <w:webHidden/>
                <w:szCs w:val="20"/>
              </w:rPr>
              <w:fldChar w:fldCharType="end"/>
            </w:r>
          </w:hyperlink>
        </w:p>
        <w:p w:rsidR="00051A0D" w:rsidRPr="00051A0D" w:rsidRDefault="00403044">
          <w:pPr>
            <w:pStyle w:val="11"/>
            <w:rPr>
              <w:rFonts w:eastAsiaTheme="minorEastAsia" w:cstheme="minorBidi"/>
              <w:noProof/>
              <w:color w:val="auto"/>
              <w:szCs w:val="20"/>
              <w:lang w:eastAsia="ru-RU"/>
            </w:rPr>
          </w:pPr>
          <w:hyperlink w:anchor="_Toc341769617" w:history="1">
            <w:r w:rsidR="00051A0D" w:rsidRPr="00051A0D">
              <w:rPr>
                <w:rStyle w:val="afa"/>
                <w:noProof/>
                <w:szCs w:val="20"/>
              </w:rPr>
              <w:t>ГЛАВА 2. 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  <w:r w:rsidR="00051A0D" w:rsidRPr="00051A0D">
              <w:rPr>
                <w:noProof/>
                <w:webHidden/>
                <w:szCs w:val="20"/>
              </w:rPr>
              <w:tab/>
            </w:r>
            <w:r w:rsidRPr="00051A0D">
              <w:rPr>
                <w:noProof/>
                <w:webHidden/>
                <w:szCs w:val="20"/>
              </w:rPr>
              <w:fldChar w:fldCharType="begin"/>
            </w:r>
            <w:r w:rsidR="00051A0D" w:rsidRPr="00051A0D">
              <w:rPr>
                <w:noProof/>
                <w:webHidden/>
                <w:szCs w:val="20"/>
              </w:rPr>
              <w:instrText xml:space="preserve"> PAGEREF _Toc341769617 \h </w:instrText>
            </w:r>
            <w:r w:rsidRPr="00051A0D">
              <w:rPr>
                <w:noProof/>
                <w:webHidden/>
                <w:szCs w:val="20"/>
              </w:rPr>
            </w:r>
            <w:r w:rsidRPr="00051A0D">
              <w:rPr>
                <w:noProof/>
                <w:webHidden/>
                <w:szCs w:val="20"/>
              </w:rPr>
              <w:fldChar w:fldCharType="separate"/>
            </w:r>
            <w:r w:rsidR="006042C0">
              <w:rPr>
                <w:noProof/>
                <w:webHidden/>
                <w:szCs w:val="20"/>
              </w:rPr>
              <w:t>16</w:t>
            </w:r>
            <w:r w:rsidRPr="00051A0D">
              <w:rPr>
                <w:noProof/>
                <w:webHidden/>
                <w:szCs w:val="20"/>
              </w:rPr>
              <w:fldChar w:fldCharType="end"/>
            </w:r>
          </w:hyperlink>
        </w:p>
        <w:p w:rsidR="00561AAD" w:rsidRPr="00E00CFA" w:rsidRDefault="00403044" w:rsidP="00561AAD">
          <w:pPr>
            <w:rPr>
              <w:szCs w:val="20"/>
            </w:rPr>
          </w:pPr>
          <w:r w:rsidRPr="00051A0D">
            <w:rPr>
              <w:szCs w:val="20"/>
            </w:rPr>
            <w:fldChar w:fldCharType="end"/>
          </w:r>
        </w:p>
      </w:sdtContent>
    </w:sdt>
    <w:p w:rsidR="00561AAD" w:rsidRDefault="00561AAD" w:rsidP="00561AAD"/>
    <w:p w:rsidR="00561AAD" w:rsidRDefault="00561AAD" w:rsidP="00561AAD"/>
    <w:p w:rsidR="00561AAD" w:rsidRDefault="00561AAD" w:rsidP="00561AAD"/>
    <w:p w:rsidR="00561AAD" w:rsidRDefault="00561AAD" w:rsidP="00561AAD"/>
    <w:p w:rsidR="00561AAD" w:rsidRDefault="00561AAD" w:rsidP="00561AAD"/>
    <w:p w:rsidR="00561AAD" w:rsidRDefault="00561AAD" w:rsidP="00561AAD"/>
    <w:p w:rsidR="00561AAD" w:rsidRDefault="00561AAD" w:rsidP="00561AAD"/>
    <w:p w:rsidR="00561AAD" w:rsidRDefault="00561AAD" w:rsidP="00561AAD"/>
    <w:p w:rsidR="00561AAD" w:rsidRDefault="00561AAD" w:rsidP="00561AAD"/>
    <w:p w:rsidR="00561AAD" w:rsidRDefault="00561AAD" w:rsidP="00561AAD"/>
    <w:p w:rsidR="00561AAD" w:rsidRDefault="00561AAD" w:rsidP="00561AAD"/>
    <w:p w:rsidR="00561AAD" w:rsidRDefault="00561AAD" w:rsidP="00561AAD"/>
    <w:p w:rsidR="00561AAD" w:rsidRDefault="00561AAD" w:rsidP="00561AAD"/>
    <w:p w:rsidR="00561AAD" w:rsidRDefault="00561AAD" w:rsidP="00561AAD"/>
    <w:p w:rsidR="00561AAD" w:rsidRDefault="00561AAD" w:rsidP="00561AAD"/>
    <w:p w:rsidR="00561AAD" w:rsidRDefault="00561AAD" w:rsidP="00561AAD">
      <w:pPr>
        <w:pStyle w:val="a7"/>
        <w:rPr>
          <w:b/>
          <w:caps/>
        </w:rPr>
      </w:pPr>
      <w:bookmarkStart w:id="0" w:name="_Toc285710194"/>
    </w:p>
    <w:p w:rsidR="00561AAD" w:rsidRDefault="00561AAD" w:rsidP="00561AAD"/>
    <w:bookmarkEnd w:id="0"/>
    <w:p w:rsidR="00561AAD" w:rsidRDefault="00561AAD" w:rsidP="00561AAD"/>
    <w:p w:rsidR="00561AAD" w:rsidRPr="00561AAD" w:rsidRDefault="00561AAD" w:rsidP="00561AAD">
      <w:pPr>
        <w:pStyle w:val="1"/>
      </w:pPr>
      <w:bookmarkStart w:id="1" w:name="_Toc341769608"/>
      <w:r w:rsidRPr="00561AAD">
        <w:lastRenderedPageBreak/>
        <w:t>ГЛАВА 1. СВЕДЕНИЯ О ВИДАХ, НАЗНАЧЕНИИ И НАИМЕНОВАНИЯХ ПЛАНИРУЕМЫХ ДЛЯ РАЗМЕЩЕНИЯ ОБЪЕКТОВ МЕСТНОГО ЗНАЧЕНИЯ ПОСЕЛЕНИЯ</w:t>
      </w:r>
      <w:bookmarkEnd w:id="1"/>
      <w:r w:rsidRPr="00561AAD">
        <w:tab/>
      </w:r>
      <w:bookmarkStart w:id="2" w:name="_Toc297734452"/>
      <w:bookmarkStart w:id="3" w:name="_Toc304295758"/>
    </w:p>
    <w:p w:rsidR="00561AAD" w:rsidRDefault="00561AAD" w:rsidP="00561AAD">
      <w:pPr>
        <w:pStyle w:val="2"/>
      </w:pPr>
      <w:bookmarkStart w:id="4" w:name="_Toc341769609"/>
      <w:r>
        <w:t>1.1. Объекты областного значения</w:t>
      </w:r>
      <w:bookmarkEnd w:id="2"/>
      <w:bookmarkEnd w:id="3"/>
      <w:bookmarkEnd w:id="4"/>
    </w:p>
    <w:p w:rsidR="00561AAD" w:rsidRPr="00561AAD" w:rsidRDefault="00561AAD" w:rsidP="00561AAD">
      <w:pPr>
        <w:pStyle w:val="a9"/>
      </w:pPr>
      <w:r w:rsidRPr="00561AAD">
        <w:t xml:space="preserve">Согласно Схеме территориального планирования Брянской области на территории </w:t>
      </w:r>
      <w:r>
        <w:t>Журинич</w:t>
      </w:r>
      <w:r w:rsidRPr="00561AAD">
        <w:t>ского поселения не намечается строительство конкретных объектов.</w:t>
      </w:r>
    </w:p>
    <w:p w:rsidR="00561AAD" w:rsidRPr="00561AAD" w:rsidRDefault="00561AAD" w:rsidP="00561AAD">
      <w:pPr>
        <w:pStyle w:val="a9"/>
      </w:pPr>
      <w:r w:rsidRPr="00561AAD">
        <w:t>С целью повышения технико-эксплуатационного уровня существующих и проектируемых транспортных коммуникаций,  предлагается:</w:t>
      </w:r>
    </w:p>
    <w:p w:rsidR="00561AAD" w:rsidRDefault="00561AAD" w:rsidP="004661C3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r>
        <w:t>капитальный ремонт и реконструкция существующей сети региональных дорог и дорожных искусственных сооружений;</w:t>
      </w:r>
    </w:p>
    <w:p w:rsidR="00561AAD" w:rsidRDefault="00561AAD" w:rsidP="004661C3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строительство обходов населенных пунктов; </w:t>
      </w:r>
    </w:p>
    <w:p w:rsidR="00561AAD" w:rsidRPr="00F21F8B" w:rsidRDefault="00561AAD" w:rsidP="004661C3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rPr>
          <w:rStyle w:val="110"/>
        </w:rPr>
      </w:pPr>
      <w:r>
        <w:t xml:space="preserve">сооружение мостовых переходов по направлению новых автомобильных дорог. </w:t>
      </w:r>
    </w:p>
    <w:p w:rsidR="00561AAD" w:rsidRDefault="00561AAD" w:rsidP="00561AAD">
      <w:pPr>
        <w:pStyle w:val="2"/>
      </w:pPr>
      <w:bookmarkStart w:id="5" w:name="_Toc297734453"/>
      <w:bookmarkStart w:id="6" w:name="_Toc304295759"/>
      <w:bookmarkStart w:id="7" w:name="_Toc341769610"/>
      <w:r>
        <w:t>1.2. Объекты районного значения</w:t>
      </w:r>
      <w:bookmarkEnd w:id="5"/>
      <w:bookmarkEnd w:id="6"/>
      <w:bookmarkEnd w:id="7"/>
    </w:p>
    <w:p w:rsidR="00561AAD" w:rsidRDefault="00561AAD" w:rsidP="00561AAD">
      <w:pPr>
        <w:pStyle w:val="a9"/>
      </w:pPr>
      <w:r w:rsidRPr="006D411A">
        <w:t>Схемой территориального планирования Брянского района на территории поселения не запланировано строительство промышленных объектов и жилищное строительство.</w:t>
      </w:r>
    </w:p>
    <w:p w:rsidR="00561AAD" w:rsidRDefault="00561AAD" w:rsidP="00561AAD">
      <w:pPr>
        <w:pStyle w:val="2"/>
      </w:pPr>
      <w:bookmarkStart w:id="8" w:name="_Toc297734454"/>
      <w:bookmarkStart w:id="9" w:name="_Toc304295760"/>
      <w:bookmarkStart w:id="10" w:name="_Toc341769611"/>
      <w:r>
        <w:t>1.3. Объекты местного значения</w:t>
      </w:r>
      <w:bookmarkEnd w:id="8"/>
      <w:bookmarkEnd w:id="9"/>
      <w:bookmarkEnd w:id="10"/>
    </w:p>
    <w:p w:rsidR="00561AAD" w:rsidRPr="00081825" w:rsidRDefault="00561AAD" w:rsidP="00561AAD">
      <w:pPr>
        <w:pStyle w:val="3"/>
      </w:pPr>
      <w:bookmarkStart w:id="11" w:name="_Toc341769612"/>
      <w:r>
        <w:t xml:space="preserve">1.3.1. </w:t>
      </w:r>
      <w:r w:rsidRPr="00081825">
        <w:t>Размещение объектов жилищной сферы</w:t>
      </w:r>
      <w:bookmarkEnd w:id="11"/>
    </w:p>
    <w:p w:rsidR="00561AAD" w:rsidRPr="006B199F" w:rsidRDefault="00561AAD" w:rsidP="00561AAD">
      <w:pPr>
        <w:pStyle w:val="a9"/>
      </w:pPr>
      <w:r>
        <w:t>Согласно утвержденной Схеме территориального планирования Брянской области, «ставится задача выделения</w:t>
      </w:r>
      <w:r w:rsidRPr="006B199F">
        <w:t xml:space="preserve"> вблизи Брянска, других полюсов роста, проектируемых инвестиционных площадок и центров муниципальных районов территорий предназначенных для малоэтажного строительства</w:t>
      </w:r>
      <w:r>
        <w:t>»</w:t>
      </w:r>
      <w:r w:rsidRPr="006B199F">
        <w:t>.</w:t>
      </w:r>
    </w:p>
    <w:p w:rsidR="00561AAD" w:rsidRDefault="00561AAD" w:rsidP="00561AAD">
      <w:pPr>
        <w:pStyle w:val="a9"/>
      </w:pPr>
      <w:r>
        <w:t>При этом уровень жилищной обеспеченности должен быть:</w:t>
      </w:r>
    </w:p>
    <w:p w:rsidR="00561AAD" w:rsidRDefault="00561AAD" w:rsidP="004661C3">
      <w:pPr>
        <w:pStyle w:val="a9"/>
        <w:numPr>
          <w:ilvl w:val="0"/>
          <w:numId w:val="3"/>
        </w:numPr>
      </w:pPr>
      <w:r>
        <w:t>в 2017 году в сельской местности – не менее 32,9 кв. м;</w:t>
      </w:r>
    </w:p>
    <w:p w:rsidR="00561AAD" w:rsidRDefault="00561AAD" w:rsidP="004661C3">
      <w:pPr>
        <w:pStyle w:val="a9"/>
        <w:numPr>
          <w:ilvl w:val="0"/>
          <w:numId w:val="3"/>
        </w:numPr>
      </w:pPr>
      <w:r>
        <w:t>в 2027 году в сельской местности – не менее 40,2 кв. м.</w:t>
      </w:r>
    </w:p>
    <w:p w:rsidR="00561AAD" w:rsidRDefault="00561AAD" w:rsidP="00561AAD">
      <w:pPr>
        <w:pStyle w:val="a9"/>
      </w:pPr>
      <w:r>
        <w:t>В связи с тем, что первая очередь  и расчетный срок реализации генерального плана Журиничского поселения не совпадают со сроками реализации Схемы территориального планирования Брянской области, была произведена интерполяция жилищной обеспеченности соответственно на 2020 и 2030 годы.</w:t>
      </w:r>
    </w:p>
    <w:p w:rsidR="00561AAD" w:rsidRDefault="00561AAD" w:rsidP="00561AAD">
      <w:pPr>
        <w:pStyle w:val="a9"/>
      </w:pPr>
      <w:r w:rsidRPr="00853617">
        <w:lastRenderedPageBreak/>
        <w:t xml:space="preserve">В настоящее время жилищная обеспеченность в Журиничском поселении составляет 28,44 </w:t>
      </w:r>
      <w:r>
        <w:t xml:space="preserve">кв.м. общей площади на человека. </w:t>
      </w:r>
    </w:p>
    <w:p w:rsidR="00561AAD" w:rsidRDefault="00F94A0F" w:rsidP="00561AAD">
      <w:pPr>
        <w:pStyle w:val="a9"/>
      </w:pPr>
      <w:bookmarkStart w:id="12" w:name="_Toc211717523"/>
      <w:r>
        <w:t>Для 2020 года она составит 34,72</w:t>
      </w:r>
      <w:r w:rsidR="00561AAD">
        <w:t xml:space="preserve"> кв. м. на человека, в 2030 году – 41,00 кв. м. на человека.</w:t>
      </w:r>
    </w:p>
    <w:p w:rsidR="00561AAD" w:rsidRDefault="00561AAD" w:rsidP="00561AAD">
      <w:pPr>
        <w:pStyle w:val="a9"/>
      </w:pPr>
      <w:r w:rsidRPr="00853617">
        <w:t>В результате прогнозируемого увеличения численности населения и роста запланированной жилищной обеспеченности жилищный фонд Журиничского поселения на 1 очередь реализации генерального плана и на расчетный срок жилой фонд будет составлять:</w:t>
      </w:r>
    </w:p>
    <w:p w:rsidR="00561AAD" w:rsidRPr="006D1DAD" w:rsidRDefault="00561AAD" w:rsidP="00561AAD">
      <w:pPr>
        <w:pStyle w:val="12"/>
      </w:pPr>
      <w:r w:rsidRPr="0053590C">
        <w:t>Расчет показателей жилого фонда на 1 очередь и на расчетный срок</w:t>
      </w:r>
      <w:bookmarkEnd w:id="12"/>
    </w:p>
    <w:tbl>
      <w:tblPr>
        <w:tblStyle w:val="aff2"/>
        <w:tblW w:w="0" w:type="auto"/>
        <w:jc w:val="center"/>
        <w:tblLook w:val="04A0"/>
      </w:tblPr>
      <w:tblGrid>
        <w:gridCol w:w="399"/>
        <w:gridCol w:w="1836"/>
        <w:gridCol w:w="1195"/>
        <w:gridCol w:w="1196"/>
        <w:gridCol w:w="1195"/>
        <w:gridCol w:w="1196"/>
        <w:gridCol w:w="1196"/>
        <w:gridCol w:w="1196"/>
      </w:tblGrid>
      <w:tr w:rsidR="00561AAD" w:rsidRPr="00F94A0F" w:rsidTr="00561AAD">
        <w:trPr>
          <w:trHeight w:val="195"/>
          <w:jc w:val="center"/>
        </w:trPr>
        <w:tc>
          <w:tcPr>
            <w:tcW w:w="399" w:type="dxa"/>
            <w:vMerge w:val="restart"/>
            <w:shd w:val="clear" w:color="auto" w:fill="D9D9D9" w:themeFill="background1" w:themeFillShade="D9"/>
            <w:vAlign w:val="center"/>
          </w:tcPr>
          <w:p w:rsidR="00561AAD" w:rsidRPr="00F94A0F" w:rsidRDefault="00561AAD" w:rsidP="00F94A0F">
            <w:pPr>
              <w:spacing w:after="80"/>
            </w:pPr>
            <w:r w:rsidRPr="00F94A0F">
              <w:t>№</w:t>
            </w:r>
          </w:p>
        </w:tc>
        <w:tc>
          <w:tcPr>
            <w:tcW w:w="1836" w:type="dxa"/>
            <w:vMerge w:val="restart"/>
            <w:shd w:val="clear" w:color="auto" w:fill="D9D9D9" w:themeFill="background1" w:themeFillShade="D9"/>
            <w:vAlign w:val="center"/>
          </w:tcPr>
          <w:p w:rsidR="00561AAD" w:rsidRPr="00F94A0F" w:rsidRDefault="00561AAD" w:rsidP="00F94A0F">
            <w:pPr>
              <w:spacing w:after="80"/>
            </w:pPr>
            <w:r w:rsidRPr="00F94A0F">
              <w:t>Наименование показателя</w:t>
            </w:r>
          </w:p>
        </w:tc>
        <w:tc>
          <w:tcPr>
            <w:tcW w:w="2391" w:type="dxa"/>
            <w:gridSpan w:val="2"/>
            <w:shd w:val="clear" w:color="auto" w:fill="D9D9D9" w:themeFill="background1" w:themeFillShade="D9"/>
            <w:vAlign w:val="center"/>
          </w:tcPr>
          <w:p w:rsidR="00561AAD" w:rsidRPr="00F94A0F" w:rsidRDefault="00561AAD" w:rsidP="00F94A0F">
            <w:pPr>
              <w:spacing w:after="80"/>
            </w:pPr>
            <w:r w:rsidRPr="00F94A0F">
              <w:t>2012 год</w:t>
            </w:r>
          </w:p>
        </w:tc>
        <w:tc>
          <w:tcPr>
            <w:tcW w:w="2391" w:type="dxa"/>
            <w:gridSpan w:val="2"/>
            <w:shd w:val="clear" w:color="auto" w:fill="D9D9D9" w:themeFill="background1" w:themeFillShade="D9"/>
            <w:vAlign w:val="center"/>
          </w:tcPr>
          <w:p w:rsidR="00561AAD" w:rsidRPr="00F94A0F" w:rsidRDefault="00561AAD" w:rsidP="00F94A0F">
            <w:pPr>
              <w:spacing w:after="80"/>
            </w:pPr>
            <w:r w:rsidRPr="00F94A0F">
              <w:t>2020 год</w:t>
            </w:r>
          </w:p>
        </w:tc>
        <w:tc>
          <w:tcPr>
            <w:tcW w:w="2392" w:type="dxa"/>
            <w:gridSpan w:val="2"/>
            <w:shd w:val="clear" w:color="auto" w:fill="D9D9D9" w:themeFill="background1" w:themeFillShade="D9"/>
            <w:vAlign w:val="center"/>
          </w:tcPr>
          <w:p w:rsidR="00561AAD" w:rsidRPr="00F94A0F" w:rsidRDefault="00561AAD" w:rsidP="00F94A0F">
            <w:pPr>
              <w:spacing w:after="80"/>
            </w:pPr>
            <w:r w:rsidRPr="00F94A0F">
              <w:t>2030 год</w:t>
            </w:r>
          </w:p>
        </w:tc>
      </w:tr>
      <w:tr w:rsidR="00561AAD" w:rsidRPr="00F94A0F" w:rsidTr="00561AAD">
        <w:trPr>
          <w:trHeight w:val="210"/>
          <w:jc w:val="center"/>
        </w:trPr>
        <w:tc>
          <w:tcPr>
            <w:tcW w:w="399" w:type="dxa"/>
            <w:vMerge/>
            <w:shd w:val="clear" w:color="auto" w:fill="D9D9D9" w:themeFill="background1" w:themeFillShade="D9"/>
            <w:vAlign w:val="center"/>
          </w:tcPr>
          <w:p w:rsidR="00561AAD" w:rsidRPr="00F94A0F" w:rsidRDefault="00561AAD" w:rsidP="00F94A0F">
            <w:pPr>
              <w:spacing w:after="80"/>
            </w:pPr>
          </w:p>
        </w:tc>
        <w:tc>
          <w:tcPr>
            <w:tcW w:w="1836" w:type="dxa"/>
            <w:vMerge/>
            <w:shd w:val="clear" w:color="auto" w:fill="D9D9D9" w:themeFill="background1" w:themeFillShade="D9"/>
            <w:vAlign w:val="center"/>
          </w:tcPr>
          <w:p w:rsidR="00561AAD" w:rsidRPr="00F94A0F" w:rsidRDefault="00561AAD" w:rsidP="00F94A0F">
            <w:pPr>
              <w:spacing w:after="80"/>
            </w:pP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561AAD" w:rsidRPr="00F94A0F" w:rsidRDefault="00561AAD" w:rsidP="00F94A0F">
            <w:pPr>
              <w:spacing w:after="80"/>
            </w:pPr>
            <w:r w:rsidRPr="00F94A0F">
              <w:t>Население,</w:t>
            </w:r>
          </w:p>
          <w:p w:rsidR="00561AAD" w:rsidRPr="00F94A0F" w:rsidRDefault="00561AAD" w:rsidP="00F94A0F">
            <w:pPr>
              <w:spacing w:after="80"/>
            </w:pPr>
            <w:r w:rsidRPr="00F94A0F">
              <w:t>человек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561AAD" w:rsidRPr="00F94A0F" w:rsidRDefault="00561AAD" w:rsidP="00F94A0F">
            <w:pPr>
              <w:spacing w:after="80"/>
            </w:pPr>
            <w:r w:rsidRPr="00F94A0F">
              <w:t>Общая площадь</w:t>
            </w:r>
            <w:r w:rsidRPr="00F94A0F">
              <w:br/>
              <w:t>кв.м.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561AAD" w:rsidRPr="00F94A0F" w:rsidRDefault="00561AAD" w:rsidP="00F94A0F">
            <w:pPr>
              <w:spacing w:after="80"/>
            </w:pPr>
            <w:r w:rsidRPr="00F94A0F">
              <w:t>Население,</w:t>
            </w:r>
          </w:p>
          <w:p w:rsidR="00561AAD" w:rsidRPr="00F94A0F" w:rsidRDefault="00561AAD" w:rsidP="00F94A0F">
            <w:pPr>
              <w:spacing w:after="80"/>
            </w:pPr>
            <w:r w:rsidRPr="00F94A0F">
              <w:t>человек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561AAD" w:rsidRPr="00F94A0F" w:rsidRDefault="00561AAD" w:rsidP="00F94A0F">
            <w:pPr>
              <w:spacing w:after="80"/>
            </w:pPr>
            <w:r w:rsidRPr="00F94A0F">
              <w:t>Общая площадь</w:t>
            </w:r>
            <w:r w:rsidRPr="00F94A0F">
              <w:br/>
              <w:t>кв.м.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561AAD" w:rsidRPr="00F94A0F" w:rsidRDefault="00561AAD" w:rsidP="00F94A0F">
            <w:pPr>
              <w:spacing w:after="80"/>
            </w:pPr>
            <w:r w:rsidRPr="00F94A0F">
              <w:t>Население,</w:t>
            </w:r>
          </w:p>
          <w:p w:rsidR="00561AAD" w:rsidRPr="00F94A0F" w:rsidRDefault="00561AAD" w:rsidP="00F94A0F">
            <w:pPr>
              <w:spacing w:after="80"/>
            </w:pPr>
            <w:r w:rsidRPr="00F94A0F">
              <w:t>человек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561AAD" w:rsidRPr="00F94A0F" w:rsidRDefault="00561AAD" w:rsidP="00F94A0F">
            <w:pPr>
              <w:spacing w:after="80"/>
            </w:pPr>
            <w:r w:rsidRPr="00F94A0F">
              <w:t>Общая площадь</w:t>
            </w:r>
            <w:r w:rsidRPr="00F94A0F">
              <w:br/>
              <w:t>кв.м.</w:t>
            </w:r>
          </w:p>
        </w:tc>
      </w:tr>
      <w:tr w:rsidR="00561AAD" w:rsidRPr="00F94A0F" w:rsidTr="00561AAD">
        <w:trPr>
          <w:jc w:val="center"/>
        </w:trPr>
        <w:tc>
          <w:tcPr>
            <w:tcW w:w="399" w:type="dxa"/>
            <w:vAlign w:val="center"/>
          </w:tcPr>
          <w:p w:rsidR="00561AAD" w:rsidRPr="00F94A0F" w:rsidRDefault="00561AAD" w:rsidP="00F94A0F">
            <w:pPr>
              <w:spacing w:after="80"/>
            </w:pPr>
            <w:r w:rsidRPr="00F94A0F">
              <w:t>1</w:t>
            </w:r>
          </w:p>
        </w:tc>
        <w:tc>
          <w:tcPr>
            <w:tcW w:w="1836" w:type="dxa"/>
            <w:vAlign w:val="center"/>
          </w:tcPr>
          <w:p w:rsidR="00561AAD" w:rsidRPr="00F94A0F" w:rsidRDefault="00561AAD" w:rsidP="00F94A0F">
            <w:pPr>
              <w:spacing w:after="80"/>
            </w:pPr>
            <w:r w:rsidRPr="00F94A0F">
              <w:t>Жилая площадь в поселении</w:t>
            </w:r>
          </w:p>
        </w:tc>
        <w:tc>
          <w:tcPr>
            <w:tcW w:w="1195" w:type="dxa"/>
            <w:vAlign w:val="center"/>
          </w:tcPr>
          <w:p w:rsidR="00561AAD" w:rsidRPr="00F94A0F" w:rsidRDefault="00561AAD" w:rsidP="00F94A0F">
            <w:pPr>
              <w:spacing w:after="80"/>
            </w:pPr>
            <w:r w:rsidRPr="00F94A0F">
              <w:t>1921</w:t>
            </w:r>
          </w:p>
        </w:tc>
        <w:tc>
          <w:tcPr>
            <w:tcW w:w="1196" w:type="dxa"/>
            <w:vAlign w:val="center"/>
          </w:tcPr>
          <w:p w:rsidR="00561AAD" w:rsidRPr="00F94A0F" w:rsidRDefault="00561AAD" w:rsidP="00F94A0F">
            <w:pPr>
              <w:spacing w:after="80"/>
            </w:pPr>
            <w:r w:rsidRPr="00F94A0F">
              <w:t>52 200</w:t>
            </w:r>
          </w:p>
        </w:tc>
        <w:tc>
          <w:tcPr>
            <w:tcW w:w="1195" w:type="dxa"/>
            <w:vAlign w:val="center"/>
          </w:tcPr>
          <w:p w:rsidR="00561AAD" w:rsidRPr="00F94A0F" w:rsidRDefault="00561AAD" w:rsidP="00F94A0F">
            <w:pPr>
              <w:spacing w:after="80"/>
            </w:pPr>
            <w:r w:rsidRPr="00F94A0F">
              <w:t>2008</w:t>
            </w:r>
          </w:p>
        </w:tc>
        <w:tc>
          <w:tcPr>
            <w:tcW w:w="1196" w:type="dxa"/>
            <w:vAlign w:val="center"/>
          </w:tcPr>
          <w:p w:rsidR="00561AAD" w:rsidRPr="00F94A0F" w:rsidRDefault="00561AAD" w:rsidP="00F94A0F">
            <w:pPr>
              <w:spacing w:after="80"/>
            </w:pPr>
            <w:r w:rsidRPr="00F94A0F">
              <w:t>70 461</w:t>
            </w:r>
          </w:p>
        </w:tc>
        <w:tc>
          <w:tcPr>
            <w:tcW w:w="1196" w:type="dxa"/>
            <w:vAlign w:val="center"/>
          </w:tcPr>
          <w:p w:rsidR="00561AAD" w:rsidRPr="00F94A0F" w:rsidRDefault="00561AAD" w:rsidP="00F94A0F">
            <w:pPr>
              <w:spacing w:after="80"/>
            </w:pPr>
            <w:r w:rsidRPr="00F94A0F">
              <w:t>2040</w:t>
            </w:r>
          </w:p>
        </w:tc>
        <w:tc>
          <w:tcPr>
            <w:tcW w:w="1196" w:type="dxa"/>
            <w:vAlign w:val="center"/>
          </w:tcPr>
          <w:p w:rsidR="00561AAD" w:rsidRPr="00F94A0F" w:rsidRDefault="00561AAD" w:rsidP="00F94A0F">
            <w:pPr>
              <w:spacing w:after="80"/>
            </w:pPr>
            <w:r w:rsidRPr="00F94A0F">
              <w:t>83 640</w:t>
            </w:r>
          </w:p>
        </w:tc>
      </w:tr>
    </w:tbl>
    <w:p w:rsidR="00561AAD" w:rsidRPr="00AE26B2" w:rsidRDefault="00561AAD" w:rsidP="00561AAD">
      <w:pPr>
        <w:pStyle w:val="a9"/>
      </w:pPr>
      <w:r w:rsidRPr="00AE26B2">
        <w:t>Новое жилищное строительство на 1 очередь составит:</w:t>
      </w:r>
    </w:p>
    <w:p w:rsidR="00561AAD" w:rsidRPr="00AE26B2" w:rsidRDefault="00561AAD" w:rsidP="00561AAD">
      <w:pPr>
        <w:pStyle w:val="a9"/>
      </w:pPr>
      <w:r>
        <w:t xml:space="preserve">52 200 </w:t>
      </w:r>
      <w:r w:rsidRPr="00AE26B2">
        <w:t xml:space="preserve">кв.м. – имеющийся жилищный фонд; </w:t>
      </w:r>
    </w:p>
    <w:p w:rsidR="00561AAD" w:rsidRPr="00AE26B2" w:rsidRDefault="00561AAD" w:rsidP="00561AAD">
      <w:pPr>
        <w:pStyle w:val="a9"/>
      </w:pPr>
      <w:r>
        <w:t>52 200 х 0,08</w:t>
      </w:r>
      <w:r w:rsidRPr="00AE26B2">
        <w:t xml:space="preserve"> = </w:t>
      </w:r>
      <w:r>
        <w:t xml:space="preserve">4 176 </w:t>
      </w:r>
      <w:r w:rsidRPr="00AE26B2">
        <w:t>кв.м. – выбывающий ветхий и аварийный фонд;</w:t>
      </w:r>
    </w:p>
    <w:p w:rsidR="00561AAD" w:rsidRPr="00AE26B2" w:rsidRDefault="00561AAD" w:rsidP="00561AAD">
      <w:pPr>
        <w:pStyle w:val="a9"/>
      </w:pPr>
      <w:r>
        <w:t xml:space="preserve">70 461 </w:t>
      </w:r>
      <w:r w:rsidRPr="00AE26B2">
        <w:t>кв.м. – жилищный фонд из обеспеченности 34,72 кв.м.</w:t>
      </w:r>
    </w:p>
    <w:p w:rsidR="00561AAD" w:rsidRPr="00AE26B2" w:rsidRDefault="00561AAD" w:rsidP="00561AAD">
      <w:pPr>
        <w:pStyle w:val="a9"/>
      </w:pPr>
      <w:r>
        <w:t xml:space="preserve">70 461 </w:t>
      </w:r>
      <w:r w:rsidRPr="00AE26B2">
        <w:t>– (</w:t>
      </w:r>
      <w:r>
        <w:t xml:space="preserve">52 200 </w:t>
      </w:r>
      <w:r w:rsidRPr="00AE26B2">
        <w:t>–</w:t>
      </w:r>
      <w:r>
        <w:t xml:space="preserve"> 4 176</w:t>
      </w:r>
      <w:r w:rsidRPr="00AE26B2">
        <w:t xml:space="preserve">) = </w:t>
      </w:r>
      <w:r>
        <w:t xml:space="preserve">22 437 </w:t>
      </w:r>
      <w:r w:rsidRPr="00AE26B2">
        <w:t>кв.м.</w:t>
      </w:r>
    </w:p>
    <w:p w:rsidR="00561AAD" w:rsidRPr="00AE26B2" w:rsidRDefault="00561AAD" w:rsidP="00561AAD">
      <w:pPr>
        <w:pStyle w:val="a9"/>
      </w:pPr>
      <w:r w:rsidRPr="00AE26B2">
        <w:t xml:space="preserve">Ежегодное новое жилищное строительство 1 </w:t>
      </w:r>
      <w:r>
        <w:t>очереди должно составлять 2 805</w:t>
      </w:r>
      <w:r w:rsidRPr="00AE26B2">
        <w:t xml:space="preserve"> кв.м. общей площади.</w:t>
      </w:r>
    </w:p>
    <w:p w:rsidR="00561AAD" w:rsidRPr="00AE26B2" w:rsidRDefault="00561AAD" w:rsidP="00561AAD">
      <w:pPr>
        <w:pStyle w:val="a9"/>
      </w:pPr>
      <w:r w:rsidRPr="00AE26B2">
        <w:t>Новое жилищное строительство на расчетный срок составит:</w:t>
      </w:r>
    </w:p>
    <w:p w:rsidR="00561AAD" w:rsidRPr="00AE26B2" w:rsidRDefault="00561AAD" w:rsidP="00561AAD">
      <w:pPr>
        <w:pStyle w:val="a9"/>
      </w:pPr>
      <w:r>
        <w:t xml:space="preserve">52 200 </w:t>
      </w:r>
      <w:r w:rsidRPr="00AE26B2">
        <w:t>кв.м. – имеющийся жилищный фонд;</w:t>
      </w:r>
    </w:p>
    <w:p w:rsidR="00561AAD" w:rsidRPr="00AE26B2" w:rsidRDefault="00561AAD" w:rsidP="00561AAD">
      <w:pPr>
        <w:pStyle w:val="a9"/>
      </w:pPr>
      <w:r>
        <w:t>52 200 х 0,18</w:t>
      </w:r>
      <w:r w:rsidRPr="00AE26B2">
        <w:t xml:space="preserve"> = </w:t>
      </w:r>
      <w:r>
        <w:t xml:space="preserve">9 396 </w:t>
      </w:r>
      <w:r w:rsidRPr="00AE26B2">
        <w:t>кв.м. – выбывающий ветхий и аварийный фонд;</w:t>
      </w:r>
    </w:p>
    <w:p w:rsidR="00561AAD" w:rsidRPr="00AE26B2" w:rsidRDefault="00561AAD" w:rsidP="00561AAD">
      <w:pPr>
        <w:pStyle w:val="a9"/>
      </w:pPr>
      <w:r>
        <w:t xml:space="preserve">83,640 </w:t>
      </w:r>
      <w:r w:rsidRPr="00AE26B2">
        <w:t>кв.м. – жилищный фонд из обеспеченности 41,0 кв.м.</w:t>
      </w:r>
    </w:p>
    <w:p w:rsidR="00561AAD" w:rsidRPr="00AE26B2" w:rsidRDefault="00561AAD" w:rsidP="00561AAD">
      <w:pPr>
        <w:pStyle w:val="a9"/>
      </w:pPr>
      <w:r>
        <w:t xml:space="preserve">83 640 </w:t>
      </w:r>
      <w:r w:rsidRPr="00AE26B2">
        <w:t>– (</w:t>
      </w:r>
      <w:r>
        <w:t xml:space="preserve">52 200 </w:t>
      </w:r>
      <w:r w:rsidRPr="00AE26B2">
        <w:t>–</w:t>
      </w:r>
      <w:r>
        <w:t xml:space="preserve"> 9 396</w:t>
      </w:r>
      <w:r w:rsidRPr="00AE26B2">
        <w:t xml:space="preserve">) = </w:t>
      </w:r>
      <w:r>
        <w:t xml:space="preserve">40 836 </w:t>
      </w:r>
      <w:r w:rsidRPr="00AE26B2">
        <w:t>кв.м.</w:t>
      </w:r>
    </w:p>
    <w:p w:rsidR="00561AAD" w:rsidRDefault="00561AAD" w:rsidP="00561AAD">
      <w:pPr>
        <w:pStyle w:val="a9"/>
      </w:pPr>
      <w:r w:rsidRPr="00AE26B2">
        <w:t xml:space="preserve">Ежегодное новое жилищное строительство на расчетный срок должно составлять </w:t>
      </w:r>
      <w:r>
        <w:t xml:space="preserve">2 269 </w:t>
      </w:r>
      <w:r w:rsidRPr="00AE26B2">
        <w:t>кв.м. общей площади.</w:t>
      </w:r>
    </w:p>
    <w:p w:rsidR="00561AAD" w:rsidRPr="00541F88" w:rsidRDefault="00F94A0F" w:rsidP="00561AAD">
      <w:pPr>
        <w:pStyle w:val="3"/>
      </w:pPr>
      <w:bookmarkStart w:id="13" w:name="_Toc341769613"/>
      <w:r>
        <w:lastRenderedPageBreak/>
        <w:t>1.3</w:t>
      </w:r>
      <w:r w:rsidR="00561AAD" w:rsidRPr="00541F88">
        <w:t>.2. Развитие и размещение учреждений и предприятий обслуживания</w:t>
      </w:r>
      <w:bookmarkEnd w:id="13"/>
      <w:r w:rsidR="00561AAD" w:rsidRPr="00541F88">
        <w:t xml:space="preserve"> </w:t>
      </w:r>
    </w:p>
    <w:p w:rsidR="00561AAD" w:rsidRDefault="00561AAD" w:rsidP="00561AAD">
      <w:pPr>
        <w:pStyle w:val="a9"/>
      </w:pPr>
      <w:r w:rsidRPr="006B199F">
        <w:t xml:space="preserve">Объекты социальной инфраструктуры являются объектами капитального строительства, необходимыми для осуществления </w:t>
      </w:r>
      <w:r>
        <w:t xml:space="preserve">полномочий, </w:t>
      </w:r>
      <w:r w:rsidRPr="006B199F">
        <w:t>определенных федеральным</w:t>
      </w:r>
      <w:r>
        <w:t xml:space="preserve"> законодательством, Устава</w:t>
      </w:r>
      <w:r w:rsidRPr="006B199F">
        <w:t>м</w:t>
      </w:r>
      <w:r>
        <w:t>и</w:t>
      </w:r>
      <w:r w:rsidRPr="006B199F">
        <w:t xml:space="preserve"> Брянской области, </w:t>
      </w:r>
      <w:r>
        <w:t xml:space="preserve">Брянского района и Журиничского поселения. </w:t>
      </w:r>
      <w:r w:rsidRPr="006B199F">
        <w:t xml:space="preserve"> </w:t>
      </w:r>
    </w:p>
    <w:p w:rsidR="00561AAD" w:rsidRDefault="00561AAD" w:rsidP="00561AAD">
      <w:pPr>
        <w:pStyle w:val="a9"/>
      </w:pPr>
      <w:r w:rsidRPr="006B199F">
        <w:t>Определение потребности в объектах систем образования, здравоохранения, культуры, физической культуры и спорта, а также социальной защиты населения проводится исходя из проектной численности и возрастной структуры населения</w:t>
      </w:r>
      <w:r>
        <w:t xml:space="preserve"> поселения</w:t>
      </w:r>
      <w:r w:rsidRPr="006B199F">
        <w:t>.</w:t>
      </w:r>
    </w:p>
    <w:p w:rsidR="00561AAD" w:rsidRDefault="00561AAD" w:rsidP="00561AAD">
      <w:pPr>
        <w:pStyle w:val="a9"/>
      </w:pPr>
      <w:r w:rsidRPr="00574762">
        <w:t>На расчетный срок в трудоспособном возрасте будет находиться до 54% населения, моложе трудоспособного — 19%, старше — 27%.</w:t>
      </w:r>
    </w:p>
    <w:p w:rsidR="00561AAD" w:rsidRPr="006B199F" w:rsidRDefault="00561AAD" w:rsidP="00561AAD">
      <w:pPr>
        <w:pStyle w:val="a9"/>
      </w:pPr>
      <w:r w:rsidRPr="000940CD">
        <w:t>В течение всего срока</w:t>
      </w:r>
      <w:r w:rsidRPr="006B199F">
        <w:t xml:space="preserve"> действия </w:t>
      </w:r>
      <w:r>
        <w:t xml:space="preserve">генерального плана Журиничского поселения </w:t>
      </w:r>
      <w:r w:rsidRPr="006B199F">
        <w:t>необходимо проведение следующих мероприятий:</w:t>
      </w:r>
    </w:p>
    <w:p w:rsidR="00561AAD" w:rsidRPr="006B199F" w:rsidRDefault="00561AAD" w:rsidP="004661C3">
      <w:pPr>
        <w:pStyle w:val="a9"/>
        <w:numPr>
          <w:ilvl w:val="0"/>
          <w:numId w:val="4"/>
        </w:numPr>
        <w:tabs>
          <w:tab w:val="left" w:pos="993"/>
        </w:tabs>
        <w:ind w:left="0" w:firstLine="709"/>
      </w:pPr>
      <w:r w:rsidRPr="006B199F">
        <w:t>сохранение и развитие существующей системы учреждений дополнительного образования;</w:t>
      </w:r>
    </w:p>
    <w:p w:rsidR="00561AAD" w:rsidRPr="006B199F" w:rsidRDefault="00561AAD" w:rsidP="004661C3">
      <w:pPr>
        <w:pStyle w:val="a9"/>
        <w:numPr>
          <w:ilvl w:val="0"/>
          <w:numId w:val="4"/>
        </w:numPr>
        <w:tabs>
          <w:tab w:val="left" w:pos="993"/>
        </w:tabs>
        <w:ind w:left="0" w:firstLine="709"/>
      </w:pPr>
      <w:r w:rsidRPr="006B199F">
        <w:t>капитальный ремонт и модернизация нуждающихся в этом зданий больниц, замена новыми зданиями пришедших в негодность;</w:t>
      </w:r>
    </w:p>
    <w:p w:rsidR="00561AAD" w:rsidRPr="006B199F" w:rsidRDefault="00561AAD" w:rsidP="004661C3">
      <w:pPr>
        <w:pStyle w:val="a9"/>
        <w:numPr>
          <w:ilvl w:val="0"/>
          <w:numId w:val="4"/>
        </w:numPr>
        <w:tabs>
          <w:tab w:val="left" w:pos="993"/>
        </w:tabs>
        <w:ind w:left="0" w:firstLine="709"/>
      </w:pPr>
      <w:r w:rsidRPr="006B199F">
        <w:t>сохранение сети и укрепление материально-технической базы амбулаторно-поликлинических учреждений;</w:t>
      </w:r>
    </w:p>
    <w:p w:rsidR="00561AAD" w:rsidRPr="006B199F" w:rsidRDefault="00561AAD" w:rsidP="004661C3">
      <w:pPr>
        <w:pStyle w:val="a9"/>
        <w:numPr>
          <w:ilvl w:val="0"/>
          <w:numId w:val="4"/>
        </w:numPr>
        <w:tabs>
          <w:tab w:val="left" w:pos="993"/>
        </w:tabs>
        <w:ind w:left="0" w:firstLine="709"/>
      </w:pPr>
      <w:r w:rsidRPr="006B199F">
        <w:t>сохранение и развитие сети учреждений социальной защиты населения, своевременный ремонт зданий, замена аварийных зданий, повышение технической оснащенности учреждений;</w:t>
      </w:r>
    </w:p>
    <w:p w:rsidR="00561AAD" w:rsidRDefault="00561AAD" w:rsidP="004661C3">
      <w:pPr>
        <w:pStyle w:val="a9"/>
        <w:numPr>
          <w:ilvl w:val="0"/>
          <w:numId w:val="4"/>
        </w:numPr>
        <w:tabs>
          <w:tab w:val="left" w:pos="993"/>
        </w:tabs>
        <w:ind w:left="0" w:firstLine="709"/>
      </w:pPr>
      <w:r w:rsidRPr="006B199F">
        <w:t>укрепление материальной базы учреждений культурно</w:t>
      </w:r>
      <w:r>
        <w:t xml:space="preserve"> </w:t>
      </w:r>
      <w:r w:rsidRPr="006B199F">
        <w:t>-</w:t>
      </w:r>
      <w:r>
        <w:t xml:space="preserve"> </w:t>
      </w:r>
      <w:r w:rsidRPr="006B199F">
        <w:t>досугового типа и общедоступных библиотек, своевременный ремонт и модернизация зданий, замена зданий, непригодных для использования.</w:t>
      </w:r>
    </w:p>
    <w:p w:rsidR="00561AAD" w:rsidRDefault="00561AAD" w:rsidP="00561AAD">
      <w:pPr>
        <w:pStyle w:val="a9"/>
      </w:pPr>
      <w:r w:rsidRPr="006A01B8">
        <w:t>Расчет необходимых объемов учреждений и предприятий  обслуживания произведен в соответствии с рекомендациями актуализированной редакции СНиП 2.07.01 - 89</w:t>
      </w:r>
      <w:r w:rsidRPr="006A01B8">
        <w:rPr>
          <w:vertAlign w:val="superscript"/>
        </w:rPr>
        <w:t xml:space="preserve">* </w:t>
      </w:r>
      <w:r w:rsidRPr="006A01B8">
        <w:t>"Градостроительство" с учетом предполагаемой численности населения на 1 очередь – 2008 человек, н</w:t>
      </w:r>
      <w:r w:rsidR="00051A0D">
        <w:t>а расчетный срок – 2040 человек</w:t>
      </w:r>
      <w:r w:rsidRPr="006A01B8">
        <w:t>.</w:t>
      </w:r>
    </w:p>
    <w:p w:rsidR="00561AAD" w:rsidRDefault="00561AAD" w:rsidP="00561AAD">
      <w:pPr>
        <w:pStyle w:val="a9"/>
      </w:pPr>
    </w:p>
    <w:p w:rsidR="00561AAD" w:rsidRDefault="00561AAD" w:rsidP="00561AAD">
      <w:pPr>
        <w:pStyle w:val="a9"/>
      </w:pPr>
    </w:p>
    <w:p w:rsidR="00F94A0F" w:rsidRDefault="00F94A0F" w:rsidP="00561AAD">
      <w:pPr>
        <w:pStyle w:val="a9"/>
      </w:pPr>
    </w:p>
    <w:p w:rsidR="00561AAD" w:rsidRDefault="00561AAD" w:rsidP="00561AAD">
      <w:pPr>
        <w:pStyle w:val="12"/>
      </w:pPr>
      <w:r w:rsidRPr="00ED0BEC">
        <w:lastRenderedPageBreak/>
        <w:t>Расчет учреждений и предприятий обслуживания на первую очередь и на расчетный срок</w:t>
      </w:r>
    </w:p>
    <w:tbl>
      <w:tblPr>
        <w:tblStyle w:val="aff2"/>
        <w:tblW w:w="9356" w:type="dxa"/>
        <w:jc w:val="center"/>
        <w:tblLayout w:type="fixed"/>
        <w:tblLook w:val="04A0"/>
      </w:tblPr>
      <w:tblGrid>
        <w:gridCol w:w="2332"/>
        <w:gridCol w:w="1949"/>
        <w:gridCol w:w="1259"/>
        <w:gridCol w:w="1285"/>
        <w:gridCol w:w="1297"/>
        <w:gridCol w:w="1234"/>
      </w:tblGrid>
      <w:tr w:rsidR="00561AAD" w:rsidRPr="0067189C" w:rsidTr="00561AAD">
        <w:trPr>
          <w:trHeight w:val="375"/>
          <w:jc w:val="center"/>
        </w:trPr>
        <w:tc>
          <w:tcPr>
            <w:tcW w:w="2332" w:type="dxa"/>
            <w:vMerge w:val="restart"/>
            <w:shd w:val="clear" w:color="auto" w:fill="D9D9D9" w:themeFill="background1" w:themeFillShade="D9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Учреждения, предприятия, сооружения, единица измерения</w:t>
            </w:r>
          </w:p>
        </w:tc>
        <w:tc>
          <w:tcPr>
            <w:tcW w:w="1949" w:type="dxa"/>
            <w:vMerge w:val="restart"/>
            <w:shd w:val="clear" w:color="auto" w:fill="D9D9D9" w:themeFill="background1" w:themeFillShade="D9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Показатель</w:t>
            </w:r>
          </w:p>
        </w:tc>
        <w:tc>
          <w:tcPr>
            <w:tcW w:w="2544" w:type="dxa"/>
            <w:gridSpan w:val="2"/>
            <w:shd w:val="clear" w:color="auto" w:fill="D9D9D9" w:themeFill="background1" w:themeFillShade="D9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1 очередь</w:t>
            </w:r>
          </w:p>
        </w:tc>
        <w:tc>
          <w:tcPr>
            <w:tcW w:w="2531" w:type="dxa"/>
            <w:gridSpan w:val="2"/>
            <w:shd w:val="clear" w:color="auto" w:fill="D9D9D9" w:themeFill="background1" w:themeFillShade="D9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Расчетный срок</w:t>
            </w:r>
          </w:p>
        </w:tc>
      </w:tr>
      <w:tr w:rsidR="00561AAD" w:rsidRPr="0067189C" w:rsidTr="00561AAD">
        <w:trPr>
          <w:trHeight w:val="795"/>
          <w:jc w:val="center"/>
        </w:trPr>
        <w:tc>
          <w:tcPr>
            <w:tcW w:w="2332" w:type="dxa"/>
            <w:vMerge/>
            <w:shd w:val="clear" w:color="auto" w:fill="D9D9D9" w:themeFill="background1" w:themeFillShade="D9"/>
            <w:vAlign w:val="center"/>
          </w:tcPr>
          <w:p w:rsidR="00561AAD" w:rsidRPr="0067189C" w:rsidRDefault="00561AAD" w:rsidP="00561AAD">
            <w:pPr>
              <w:pStyle w:val="a7"/>
            </w:pPr>
          </w:p>
        </w:tc>
        <w:tc>
          <w:tcPr>
            <w:tcW w:w="1949" w:type="dxa"/>
            <w:vMerge/>
            <w:shd w:val="clear" w:color="auto" w:fill="D9D9D9" w:themeFill="background1" w:themeFillShade="D9"/>
            <w:vAlign w:val="center"/>
          </w:tcPr>
          <w:p w:rsidR="00561AAD" w:rsidRPr="0067189C" w:rsidRDefault="00561AAD" w:rsidP="00561AAD">
            <w:pPr>
              <w:pStyle w:val="a7"/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Население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Емкость</w:t>
            </w:r>
          </w:p>
          <w:p w:rsidR="00561AAD" w:rsidRPr="0067189C" w:rsidRDefault="00561AAD" w:rsidP="00561AAD">
            <w:pPr>
              <w:pStyle w:val="a7"/>
            </w:pPr>
            <w:r w:rsidRPr="0067189C">
              <w:t>учреждений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Население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Емкость</w:t>
            </w:r>
          </w:p>
          <w:p w:rsidR="00561AAD" w:rsidRPr="0067189C" w:rsidRDefault="00561AAD" w:rsidP="00561AAD">
            <w:pPr>
              <w:pStyle w:val="a7"/>
            </w:pPr>
            <w:r w:rsidRPr="0067189C">
              <w:t>учреждений</w:t>
            </w:r>
          </w:p>
        </w:tc>
      </w:tr>
      <w:tr w:rsidR="00561AAD" w:rsidRPr="0067189C" w:rsidTr="00561AAD">
        <w:trPr>
          <w:jc w:val="center"/>
        </w:trPr>
        <w:tc>
          <w:tcPr>
            <w:tcW w:w="9356" w:type="dxa"/>
            <w:gridSpan w:val="6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Учреждения образования</w:t>
            </w:r>
          </w:p>
        </w:tc>
      </w:tr>
      <w:tr w:rsidR="00561AAD" w:rsidRPr="0067189C" w:rsidTr="00561AAD">
        <w:trPr>
          <w:jc w:val="center"/>
        </w:trPr>
        <w:tc>
          <w:tcPr>
            <w:tcW w:w="2332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Детские дошкольные учреждения, место</w:t>
            </w:r>
          </w:p>
        </w:tc>
        <w:tc>
          <w:tcPr>
            <w:tcW w:w="1949" w:type="dxa"/>
            <w:vAlign w:val="center"/>
          </w:tcPr>
          <w:p w:rsidR="00561AAD" w:rsidRDefault="00561AAD" w:rsidP="00561AAD">
            <w:pPr>
              <w:pStyle w:val="a7"/>
            </w:pPr>
            <w:r w:rsidRPr="0067189C">
              <w:t xml:space="preserve">180 мест </w:t>
            </w:r>
          </w:p>
          <w:p w:rsidR="00561AAD" w:rsidRPr="0067189C" w:rsidRDefault="00561AAD" w:rsidP="00561AAD">
            <w:pPr>
              <w:pStyle w:val="a7"/>
            </w:pPr>
            <w:r w:rsidRPr="0067189C">
              <w:t>на 1 тыс. чел.</w:t>
            </w:r>
          </w:p>
        </w:tc>
        <w:tc>
          <w:tcPr>
            <w:tcW w:w="1259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2008</w:t>
            </w:r>
          </w:p>
        </w:tc>
        <w:tc>
          <w:tcPr>
            <w:tcW w:w="1285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361</w:t>
            </w:r>
          </w:p>
        </w:tc>
        <w:tc>
          <w:tcPr>
            <w:tcW w:w="1297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2040</w:t>
            </w:r>
          </w:p>
        </w:tc>
        <w:tc>
          <w:tcPr>
            <w:tcW w:w="1234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367</w:t>
            </w:r>
          </w:p>
        </w:tc>
      </w:tr>
      <w:tr w:rsidR="00561AAD" w:rsidRPr="0067189C" w:rsidTr="00561AAD">
        <w:trPr>
          <w:jc w:val="center"/>
        </w:trPr>
        <w:tc>
          <w:tcPr>
            <w:tcW w:w="2332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Общеобразовательные школы, учащиеся</w:t>
            </w:r>
          </w:p>
        </w:tc>
        <w:tc>
          <w:tcPr>
            <w:tcW w:w="1949" w:type="dxa"/>
            <w:vAlign w:val="center"/>
          </w:tcPr>
          <w:p w:rsidR="00561AAD" w:rsidRDefault="00561AAD" w:rsidP="00561AAD">
            <w:pPr>
              <w:pStyle w:val="a7"/>
            </w:pPr>
            <w:r w:rsidRPr="0067189C">
              <w:t xml:space="preserve">180 мест </w:t>
            </w:r>
            <w:r>
              <w:t xml:space="preserve">      </w:t>
            </w:r>
          </w:p>
          <w:p w:rsidR="00561AAD" w:rsidRPr="0067189C" w:rsidRDefault="00561AAD" w:rsidP="00561AAD">
            <w:pPr>
              <w:pStyle w:val="a7"/>
            </w:pPr>
            <w:r w:rsidRPr="0067189C">
              <w:t>на 1 тыс. чел.</w:t>
            </w:r>
          </w:p>
        </w:tc>
        <w:tc>
          <w:tcPr>
            <w:tcW w:w="1259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2008</w:t>
            </w:r>
          </w:p>
        </w:tc>
        <w:tc>
          <w:tcPr>
            <w:tcW w:w="1285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361</w:t>
            </w:r>
          </w:p>
        </w:tc>
        <w:tc>
          <w:tcPr>
            <w:tcW w:w="1297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2040</w:t>
            </w:r>
          </w:p>
        </w:tc>
        <w:tc>
          <w:tcPr>
            <w:tcW w:w="1234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367</w:t>
            </w:r>
          </w:p>
        </w:tc>
      </w:tr>
      <w:tr w:rsidR="00561AAD" w:rsidRPr="0067189C" w:rsidTr="00561AAD">
        <w:trPr>
          <w:jc w:val="center"/>
        </w:trPr>
        <w:tc>
          <w:tcPr>
            <w:tcW w:w="9356" w:type="dxa"/>
            <w:gridSpan w:val="6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Учреждения здравоохранения, социального обеспечения, спортивные и физкультурно-оздоровительные сооружения</w:t>
            </w:r>
          </w:p>
        </w:tc>
      </w:tr>
      <w:tr w:rsidR="00561AAD" w:rsidRPr="0067189C" w:rsidTr="00561AAD">
        <w:trPr>
          <w:jc w:val="center"/>
        </w:trPr>
        <w:tc>
          <w:tcPr>
            <w:tcW w:w="2332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Учреждения здравоохранения</w:t>
            </w:r>
          </w:p>
        </w:tc>
        <w:tc>
          <w:tcPr>
            <w:tcW w:w="7024" w:type="dxa"/>
            <w:gridSpan w:val="5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</w:t>
            </w:r>
          </w:p>
        </w:tc>
      </w:tr>
      <w:tr w:rsidR="00561AAD" w:rsidRPr="0067189C" w:rsidTr="00561AAD">
        <w:trPr>
          <w:jc w:val="center"/>
        </w:trPr>
        <w:tc>
          <w:tcPr>
            <w:tcW w:w="2332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Больничные учреждения</w:t>
            </w:r>
          </w:p>
        </w:tc>
        <w:tc>
          <w:tcPr>
            <w:tcW w:w="1949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134,7 коек на 10 000 жителей</w:t>
            </w:r>
          </w:p>
        </w:tc>
        <w:tc>
          <w:tcPr>
            <w:tcW w:w="1259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2008</w:t>
            </w:r>
          </w:p>
        </w:tc>
        <w:tc>
          <w:tcPr>
            <w:tcW w:w="1285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27</w:t>
            </w:r>
          </w:p>
        </w:tc>
        <w:tc>
          <w:tcPr>
            <w:tcW w:w="1297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2040</w:t>
            </w:r>
          </w:p>
        </w:tc>
        <w:tc>
          <w:tcPr>
            <w:tcW w:w="1234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27</w:t>
            </w:r>
          </w:p>
        </w:tc>
      </w:tr>
      <w:tr w:rsidR="00561AAD" w:rsidRPr="0067189C" w:rsidTr="00561AAD">
        <w:trPr>
          <w:jc w:val="center"/>
        </w:trPr>
        <w:tc>
          <w:tcPr>
            <w:tcW w:w="2332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Амбулаторно - поликлинические учреждения</w:t>
            </w:r>
          </w:p>
        </w:tc>
        <w:tc>
          <w:tcPr>
            <w:tcW w:w="1949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181,5 посещений</w:t>
            </w:r>
          </w:p>
          <w:p w:rsidR="00561AAD" w:rsidRPr="0067189C" w:rsidRDefault="00561AAD" w:rsidP="00561AAD">
            <w:pPr>
              <w:pStyle w:val="a7"/>
            </w:pPr>
            <w:r w:rsidRPr="0067189C">
              <w:t>в смену на 10 000 жителей</w:t>
            </w:r>
          </w:p>
        </w:tc>
        <w:tc>
          <w:tcPr>
            <w:tcW w:w="1259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2008</w:t>
            </w:r>
          </w:p>
        </w:tc>
        <w:tc>
          <w:tcPr>
            <w:tcW w:w="1285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36</w:t>
            </w:r>
          </w:p>
        </w:tc>
        <w:tc>
          <w:tcPr>
            <w:tcW w:w="1297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2040</w:t>
            </w:r>
          </w:p>
        </w:tc>
        <w:tc>
          <w:tcPr>
            <w:tcW w:w="1234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37</w:t>
            </w:r>
          </w:p>
        </w:tc>
      </w:tr>
      <w:tr w:rsidR="00561AAD" w:rsidRPr="0067189C" w:rsidTr="00561AAD">
        <w:trPr>
          <w:jc w:val="center"/>
        </w:trPr>
        <w:tc>
          <w:tcPr>
            <w:tcW w:w="2332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Аптеки</w:t>
            </w:r>
          </w:p>
        </w:tc>
        <w:tc>
          <w:tcPr>
            <w:tcW w:w="1949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1 объект на 6,2</w:t>
            </w:r>
            <w:r w:rsidRPr="0067189C">
              <w:t xml:space="preserve"> тысяч населения</w:t>
            </w:r>
          </w:p>
        </w:tc>
        <w:tc>
          <w:tcPr>
            <w:tcW w:w="1259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2008</w:t>
            </w:r>
          </w:p>
        </w:tc>
        <w:tc>
          <w:tcPr>
            <w:tcW w:w="1285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1</w:t>
            </w:r>
          </w:p>
        </w:tc>
        <w:tc>
          <w:tcPr>
            <w:tcW w:w="1297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2040</w:t>
            </w:r>
          </w:p>
        </w:tc>
        <w:tc>
          <w:tcPr>
            <w:tcW w:w="1234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1</w:t>
            </w:r>
          </w:p>
        </w:tc>
      </w:tr>
      <w:tr w:rsidR="00561AAD" w:rsidRPr="0067189C" w:rsidTr="00561AAD">
        <w:trPr>
          <w:jc w:val="center"/>
        </w:trPr>
        <w:tc>
          <w:tcPr>
            <w:tcW w:w="2332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Врачи</w:t>
            </w:r>
          </w:p>
        </w:tc>
        <w:tc>
          <w:tcPr>
            <w:tcW w:w="1949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41 единицы</w:t>
            </w:r>
          </w:p>
          <w:p w:rsidR="00561AAD" w:rsidRPr="0067189C" w:rsidRDefault="00561AAD" w:rsidP="00561AAD">
            <w:pPr>
              <w:pStyle w:val="a7"/>
            </w:pPr>
            <w:r w:rsidRPr="0067189C">
              <w:t>на 10 000 населения</w:t>
            </w:r>
          </w:p>
        </w:tc>
        <w:tc>
          <w:tcPr>
            <w:tcW w:w="1259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2008</w:t>
            </w:r>
          </w:p>
        </w:tc>
        <w:tc>
          <w:tcPr>
            <w:tcW w:w="1285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8</w:t>
            </w:r>
          </w:p>
        </w:tc>
        <w:tc>
          <w:tcPr>
            <w:tcW w:w="1297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2040</w:t>
            </w:r>
          </w:p>
        </w:tc>
        <w:tc>
          <w:tcPr>
            <w:tcW w:w="1234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8</w:t>
            </w:r>
          </w:p>
        </w:tc>
      </w:tr>
      <w:tr w:rsidR="00561AAD" w:rsidRPr="0067189C" w:rsidTr="00561AAD">
        <w:trPr>
          <w:jc w:val="center"/>
        </w:trPr>
        <w:tc>
          <w:tcPr>
            <w:tcW w:w="2332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Средний медицинский персонал</w:t>
            </w:r>
          </w:p>
        </w:tc>
        <w:tc>
          <w:tcPr>
            <w:tcW w:w="1949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114,3 единицы</w:t>
            </w:r>
          </w:p>
          <w:p w:rsidR="00561AAD" w:rsidRPr="0067189C" w:rsidRDefault="00561AAD" w:rsidP="00561AAD">
            <w:pPr>
              <w:pStyle w:val="a7"/>
            </w:pPr>
            <w:r w:rsidRPr="0067189C">
              <w:t>на 10 000 населения</w:t>
            </w:r>
          </w:p>
        </w:tc>
        <w:tc>
          <w:tcPr>
            <w:tcW w:w="1259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2008</w:t>
            </w:r>
          </w:p>
        </w:tc>
        <w:tc>
          <w:tcPr>
            <w:tcW w:w="1285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23</w:t>
            </w:r>
          </w:p>
        </w:tc>
        <w:tc>
          <w:tcPr>
            <w:tcW w:w="1297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2040</w:t>
            </w:r>
          </w:p>
        </w:tc>
        <w:tc>
          <w:tcPr>
            <w:tcW w:w="1234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23</w:t>
            </w:r>
          </w:p>
        </w:tc>
      </w:tr>
      <w:tr w:rsidR="00561AAD" w:rsidRPr="0067189C" w:rsidTr="00561AAD">
        <w:trPr>
          <w:jc w:val="center"/>
        </w:trPr>
        <w:tc>
          <w:tcPr>
            <w:tcW w:w="9356" w:type="dxa"/>
            <w:gridSpan w:val="6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Физкультурно-спортивные сооружения</w:t>
            </w:r>
          </w:p>
        </w:tc>
      </w:tr>
      <w:tr w:rsidR="00561AAD" w:rsidRPr="0067189C" w:rsidTr="00561AAD">
        <w:trPr>
          <w:trHeight w:val="800"/>
          <w:jc w:val="center"/>
        </w:trPr>
        <w:tc>
          <w:tcPr>
            <w:tcW w:w="2332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Спортивный зал, площадь пола на 1 тыс. чел.</w:t>
            </w:r>
          </w:p>
        </w:tc>
        <w:tc>
          <w:tcPr>
            <w:tcW w:w="1949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175</w:t>
            </w:r>
          </w:p>
        </w:tc>
        <w:tc>
          <w:tcPr>
            <w:tcW w:w="1259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2008</w:t>
            </w:r>
          </w:p>
        </w:tc>
        <w:tc>
          <w:tcPr>
            <w:tcW w:w="1285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351</w:t>
            </w:r>
          </w:p>
        </w:tc>
        <w:tc>
          <w:tcPr>
            <w:tcW w:w="1297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2040</w:t>
            </w:r>
          </w:p>
        </w:tc>
        <w:tc>
          <w:tcPr>
            <w:tcW w:w="1234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357</w:t>
            </w:r>
          </w:p>
        </w:tc>
      </w:tr>
      <w:tr w:rsidR="00561AAD" w:rsidRPr="0067189C" w:rsidTr="00561AAD">
        <w:trPr>
          <w:jc w:val="center"/>
        </w:trPr>
        <w:tc>
          <w:tcPr>
            <w:tcW w:w="2332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Бассейн, площадь зеркала на 1 тыс. чел.</w:t>
            </w:r>
          </w:p>
        </w:tc>
        <w:tc>
          <w:tcPr>
            <w:tcW w:w="1949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80</w:t>
            </w:r>
          </w:p>
        </w:tc>
        <w:tc>
          <w:tcPr>
            <w:tcW w:w="1259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2008</w:t>
            </w:r>
          </w:p>
        </w:tc>
        <w:tc>
          <w:tcPr>
            <w:tcW w:w="1285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161</w:t>
            </w:r>
          </w:p>
        </w:tc>
        <w:tc>
          <w:tcPr>
            <w:tcW w:w="1297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2040</w:t>
            </w:r>
          </w:p>
        </w:tc>
        <w:tc>
          <w:tcPr>
            <w:tcW w:w="1234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163</w:t>
            </w:r>
          </w:p>
        </w:tc>
      </w:tr>
      <w:tr w:rsidR="00561AAD" w:rsidRPr="0067189C" w:rsidTr="00561AAD">
        <w:trPr>
          <w:jc w:val="center"/>
        </w:trPr>
        <w:tc>
          <w:tcPr>
            <w:tcW w:w="9356" w:type="dxa"/>
            <w:gridSpan w:val="6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Учреждения культуры и искусства</w:t>
            </w:r>
          </w:p>
        </w:tc>
      </w:tr>
      <w:tr w:rsidR="00561AAD" w:rsidRPr="0067189C" w:rsidTr="00561AAD">
        <w:trPr>
          <w:jc w:val="center"/>
        </w:trPr>
        <w:tc>
          <w:tcPr>
            <w:tcW w:w="2332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Клубы, посетительское место на 1 тыс. чел. для сельских поселений или их групп</w:t>
            </w:r>
          </w:p>
        </w:tc>
        <w:tc>
          <w:tcPr>
            <w:tcW w:w="1949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190 -140</w:t>
            </w:r>
          </w:p>
        </w:tc>
        <w:tc>
          <w:tcPr>
            <w:tcW w:w="1259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2008</w:t>
            </w:r>
          </w:p>
        </w:tc>
        <w:tc>
          <w:tcPr>
            <w:tcW w:w="1285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331</w:t>
            </w:r>
          </w:p>
        </w:tc>
        <w:tc>
          <w:tcPr>
            <w:tcW w:w="1297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2040</w:t>
            </w:r>
          </w:p>
        </w:tc>
        <w:tc>
          <w:tcPr>
            <w:tcW w:w="1234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337</w:t>
            </w:r>
          </w:p>
        </w:tc>
      </w:tr>
      <w:tr w:rsidR="00561AAD" w:rsidRPr="0067189C" w:rsidTr="00561AAD">
        <w:trPr>
          <w:jc w:val="center"/>
        </w:trPr>
        <w:tc>
          <w:tcPr>
            <w:tcW w:w="2332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Сельские массовые библиотеки на 1 тыс. чел.</w:t>
            </w:r>
          </w:p>
          <w:p w:rsidR="00561AAD" w:rsidRPr="0067189C" w:rsidRDefault="00561AAD" w:rsidP="00561AAD">
            <w:pPr>
              <w:pStyle w:val="a7"/>
            </w:pPr>
            <w:r w:rsidRPr="0067189C">
              <w:t>тыс. ед хранения /</w:t>
            </w:r>
          </w:p>
          <w:p w:rsidR="00561AAD" w:rsidRPr="0067189C" w:rsidRDefault="00561AAD" w:rsidP="00561AAD">
            <w:pPr>
              <w:pStyle w:val="a7"/>
            </w:pPr>
            <w:r w:rsidRPr="0067189C">
              <w:t>чит. место</w:t>
            </w:r>
          </w:p>
        </w:tc>
        <w:tc>
          <w:tcPr>
            <w:tcW w:w="1949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4,5-5</w:t>
            </w:r>
          </w:p>
          <w:p w:rsidR="00561AAD" w:rsidRPr="0067189C" w:rsidRDefault="00561AAD" w:rsidP="00561AAD">
            <w:pPr>
              <w:pStyle w:val="a7"/>
            </w:pPr>
            <w:r w:rsidRPr="0067189C">
              <w:t>3-4</w:t>
            </w:r>
          </w:p>
        </w:tc>
        <w:tc>
          <w:tcPr>
            <w:tcW w:w="1259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2008</w:t>
            </w:r>
          </w:p>
        </w:tc>
        <w:tc>
          <w:tcPr>
            <w:tcW w:w="1285" w:type="dxa"/>
            <w:vAlign w:val="center"/>
          </w:tcPr>
          <w:p w:rsidR="00561AAD" w:rsidRDefault="00561AAD" w:rsidP="00561AAD">
            <w:pPr>
              <w:pStyle w:val="a7"/>
            </w:pPr>
            <w:r>
              <w:t>9,54</w:t>
            </w:r>
          </w:p>
          <w:p w:rsidR="00561AAD" w:rsidRPr="0067189C" w:rsidRDefault="00561AAD" w:rsidP="00561AAD">
            <w:pPr>
              <w:pStyle w:val="a7"/>
            </w:pPr>
            <w:r>
              <w:t>7</w:t>
            </w:r>
          </w:p>
        </w:tc>
        <w:tc>
          <w:tcPr>
            <w:tcW w:w="1297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2040</w:t>
            </w:r>
          </w:p>
        </w:tc>
        <w:tc>
          <w:tcPr>
            <w:tcW w:w="1234" w:type="dxa"/>
            <w:vAlign w:val="center"/>
          </w:tcPr>
          <w:p w:rsidR="00561AAD" w:rsidRDefault="00561AAD" w:rsidP="00561AAD">
            <w:pPr>
              <w:pStyle w:val="a7"/>
            </w:pPr>
            <w:r>
              <w:t>9,69</w:t>
            </w:r>
          </w:p>
          <w:p w:rsidR="00561AAD" w:rsidRPr="0067189C" w:rsidRDefault="00561AAD" w:rsidP="00561AAD">
            <w:pPr>
              <w:pStyle w:val="a7"/>
            </w:pPr>
            <w:r>
              <w:t>7</w:t>
            </w:r>
          </w:p>
        </w:tc>
      </w:tr>
      <w:tr w:rsidR="00561AAD" w:rsidRPr="0067189C" w:rsidTr="00561AAD">
        <w:trPr>
          <w:jc w:val="center"/>
        </w:trPr>
        <w:tc>
          <w:tcPr>
            <w:tcW w:w="9356" w:type="dxa"/>
            <w:gridSpan w:val="6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Предприятия торговли, общественного питания и бытового обслуживания</w:t>
            </w:r>
          </w:p>
        </w:tc>
      </w:tr>
      <w:tr w:rsidR="00561AAD" w:rsidRPr="0067189C" w:rsidTr="00561AAD">
        <w:trPr>
          <w:jc w:val="center"/>
        </w:trPr>
        <w:tc>
          <w:tcPr>
            <w:tcW w:w="2332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Магазины, м</w:t>
            </w:r>
            <w:r w:rsidRPr="0067189C">
              <w:rPr>
                <w:vertAlign w:val="superscript"/>
              </w:rPr>
              <w:t>2</w:t>
            </w:r>
            <w:r w:rsidRPr="0067189C">
              <w:t xml:space="preserve"> торговой площади на 1 тыс. чел.</w:t>
            </w:r>
          </w:p>
        </w:tc>
        <w:tc>
          <w:tcPr>
            <w:tcW w:w="1949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300</w:t>
            </w:r>
          </w:p>
        </w:tc>
        <w:tc>
          <w:tcPr>
            <w:tcW w:w="1259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2008</w:t>
            </w:r>
          </w:p>
        </w:tc>
        <w:tc>
          <w:tcPr>
            <w:tcW w:w="1285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602</w:t>
            </w:r>
          </w:p>
        </w:tc>
        <w:tc>
          <w:tcPr>
            <w:tcW w:w="1297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2040</w:t>
            </w:r>
          </w:p>
        </w:tc>
        <w:tc>
          <w:tcPr>
            <w:tcW w:w="1234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612</w:t>
            </w:r>
          </w:p>
        </w:tc>
      </w:tr>
      <w:tr w:rsidR="00561AAD" w:rsidRPr="0067189C" w:rsidTr="00561AAD">
        <w:trPr>
          <w:jc w:val="center"/>
        </w:trPr>
        <w:tc>
          <w:tcPr>
            <w:tcW w:w="2332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lastRenderedPageBreak/>
              <w:t>Предприятия общественного питания, место на 1 тыс. чел.</w:t>
            </w:r>
          </w:p>
        </w:tc>
        <w:tc>
          <w:tcPr>
            <w:tcW w:w="1949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40</w:t>
            </w:r>
          </w:p>
        </w:tc>
        <w:tc>
          <w:tcPr>
            <w:tcW w:w="1259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2008</w:t>
            </w:r>
          </w:p>
        </w:tc>
        <w:tc>
          <w:tcPr>
            <w:tcW w:w="1285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80</w:t>
            </w:r>
          </w:p>
        </w:tc>
        <w:tc>
          <w:tcPr>
            <w:tcW w:w="1297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2040</w:t>
            </w:r>
          </w:p>
        </w:tc>
        <w:tc>
          <w:tcPr>
            <w:tcW w:w="1234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82</w:t>
            </w:r>
          </w:p>
        </w:tc>
      </w:tr>
      <w:tr w:rsidR="00561AAD" w:rsidRPr="00F916F5" w:rsidTr="00561AAD">
        <w:trPr>
          <w:jc w:val="center"/>
        </w:trPr>
        <w:tc>
          <w:tcPr>
            <w:tcW w:w="2332" w:type="dxa"/>
            <w:vAlign w:val="center"/>
          </w:tcPr>
          <w:p w:rsidR="00561AAD" w:rsidRPr="0067189C" w:rsidRDefault="00561AAD" w:rsidP="00561AAD">
            <w:pPr>
              <w:pStyle w:val="a7"/>
            </w:pPr>
            <w:r w:rsidRPr="0067189C">
              <w:t>Предприятия бытового обслуживания, рабочее место на 1 тыс. чел.</w:t>
            </w:r>
          </w:p>
        </w:tc>
        <w:tc>
          <w:tcPr>
            <w:tcW w:w="1949" w:type="dxa"/>
            <w:vAlign w:val="center"/>
          </w:tcPr>
          <w:p w:rsidR="00561AAD" w:rsidRPr="00F916F5" w:rsidRDefault="00561AAD" w:rsidP="00561AAD">
            <w:pPr>
              <w:pStyle w:val="a7"/>
            </w:pPr>
            <w:r w:rsidRPr="0067189C">
              <w:t>7</w:t>
            </w:r>
          </w:p>
        </w:tc>
        <w:tc>
          <w:tcPr>
            <w:tcW w:w="1259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2008</w:t>
            </w:r>
          </w:p>
        </w:tc>
        <w:tc>
          <w:tcPr>
            <w:tcW w:w="1285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14</w:t>
            </w:r>
          </w:p>
        </w:tc>
        <w:tc>
          <w:tcPr>
            <w:tcW w:w="1297" w:type="dxa"/>
            <w:vAlign w:val="center"/>
          </w:tcPr>
          <w:p w:rsidR="00561AAD" w:rsidRPr="0067189C" w:rsidRDefault="00561AAD" w:rsidP="00561AAD">
            <w:pPr>
              <w:pStyle w:val="a7"/>
            </w:pPr>
            <w:r>
              <w:t>2040</w:t>
            </w:r>
          </w:p>
        </w:tc>
        <w:tc>
          <w:tcPr>
            <w:tcW w:w="1234" w:type="dxa"/>
            <w:vAlign w:val="center"/>
          </w:tcPr>
          <w:p w:rsidR="00561AAD" w:rsidRPr="00F916F5" w:rsidRDefault="00561AAD" w:rsidP="00561AAD">
            <w:pPr>
              <w:pStyle w:val="a7"/>
            </w:pPr>
            <w:r>
              <w:t>14</w:t>
            </w:r>
          </w:p>
        </w:tc>
      </w:tr>
    </w:tbl>
    <w:p w:rsidR="00561AAD" w:rsidRPr="007E1435" w:rsidRDefault="00561AAD" w:rsidP="00561AAD">
      <w:pPr>
        <w:pStyle w:val="a9"/>
      </w:pPr>
      <w:r w:rsidRPr="007E1435">
        <w:t>Строительство объектов социальной сферы предполагается, в основном, в местах массового жилищного строительства.</w:t>
      </w:r>
    </w:p>
    <w:p w:rsidR="00561AAD" w:rsidRPr="00C53B9D" w:rsidRDefault="00F94A0F" w:rsidP="00561AAD">
      <w:pPr>
        <w:pStyle w:val="4"/>
      </w:pPr>
      <w:r>
        <w:t>1.3</w:t>
      </w:r>
      <w:r w:rsidR="00561AAD" w:rsidRPr="00C53B9D">
        <w:t>.2.1. Учреждения образования</w:t>
      </w:r>
    </w:p>
    <w:p w:rsidR="00561AAD" w:rsidRPr="00FD2A20" w:rsidRDefault="00561AAD" w:rsidP="00561AAD">
      <w:pPr>
        <w:pStyle w:val="a9"/>
      </w:pPr>
      <w:r w:rsidRPr="00FD2A20">
        <w:t>Перспективная потребность в услугах сети детских дошкольных учреждений на 2020 г. определяется в 361 место, на 2030 г. – 367 мест; в общеобразовательных учреждениях на 2020 г. – в 361 место, на 2030 г. – 367 мест</w:t>
      </w:r>
      <w:r w:rsidR="00F94A0F">
        <w:t>.</w:t>
      </w:r>
    </w:p>
    <w:p w:rsidR="00561AAD" w:rsidRPr="00FD2A20" w:rsidRDefault="00561AAD" w:rsidP="00561AAD">
      <w:pPr>
        <w:pStyle w:val="12"/>
      </w:pPr>
      <w:r w:rsidRPr="00FD2A20">
        <w:t xml:space="preserve">Строительство детских дошкольных </w:t>
      </w:r>
      <w:r>
        <w:t xml:space="preserve"> и школьных </w:t>
      </w:r>
      <w:r w:rsidRPr="00FD2A20">
        <w:t>учреждений на период до 2030 г.</w:t>
      </w:r>
    </w:p>
    <w:p w:rsidR="00561AAD" w:rsidRPr="0075140E" w:rsidRDefault="00561AAD" w:rsidP="00561AAD">
      <w:pPr>
        <w:pStyle w:val="a9"/>
      </w:pPr>
      <w:r w:rsidRPr="0075140E">
        <w:t>В поселении имеется</w:t>
      </w:r>
      <w:r>
        <w:t xml:space="preserve"> 3 школы с проектным числом ученических мест 440. Фактически в них обучаются 140 учащихся. Существующие здания обеспечат потребность в ученических местах до 2030 года. Кроме того часть учебных помещений можно переоборудовать под дошкольные учреждения. Строительства новых зданий не требуется.</w:t>
      </w:r>
    </w:p>
    <w:p w:rsidR="00561AAD" w:rsidRPr="00874E70" w:rsidRDefault="00561AAD" w:rsidP="00561AAD">
      <w:pPr>
        <w:pStyle w:val="a9"/>
      </w:pPr>
      <w:r w:rsidRPr="0075140E">
        <w:t>Необходима организация доставки школьников из периферийных сел и деревень в школы и обратно.</w:t>
      </w:r>
    </w:p>
    <w:p w:rsidR="00561AAD" w:rsidRPr="00874E70" w:rsidRDefault="00F94A0F" w:rsidP="00561AAD">
      <w:pPr>
        <w:pStyle w:val="4"/>
      </w:pPr>
      <w:r>
        <w:t>1.3</w:t>
      </w:r>
      <w:r w:rsidR="00561AAD" w:rsidRPr="00874E70">
        <w:t>.2.2. Учреждения здравоохранения</w:t>
      </w:r>
    </w:p>
    <w:p w:rsidR="00561AAD" w:rsidRPr="00903884" w:rsidRDefault="00561AAD" w:rsidP="00561AAD">
      <w:pPr>
        <w:pStyle w:val="a9"/>
      </w:pPr>
      <w:r w:rsidRPr="00903884">
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проектирование.</w:t>
      </w:r>
    </w:p>
    <w:p w:rsidR="00561AAD" w:rsidRDefault="00561AAD" w:rsidP="00561AAD">
      <w:pPr>
        <w:pStyle w:val="a9"/>
      </w:pPr>
      <w:r w:rsidRPr="00903884">
        <w:t xml:space="preserve">С учетом того, что </w:t>
      </w:r>
      <w:r>
        <w:t>часть медицинских услуг население поселения получает в районных и областных медицинских учреждениях, на территории Журиничского поселения должны работать 8 врачей и 23 работника среднего медицинского персонала.</w:t>
      </w:r>
    </w:p>
    <w:p w:rsidR="00561AAD" w:rsidRPr="002D3704" w:rsidRDefault="00F94A0F" w:rsidP="00561AAD">
      <w:pPr>
        <w:pStyle w:val="4"/>
      </w:pPr>
      <w:r>
        <w:t>1.3</w:t>
      </w:r>
      <w:r w:rsidR="00561AAD" w:rsidRPr="002D3704">
        <w:t>.2.3. Физкультурно-спортивные сооружения</w:t>
      </w:r>
    </w:p>
    <w:p w:rsidR="00561AAD" w:rsidRPr="00903884" w:rsidRDefault="00561AAD" w:rsidP="00561AAD">
      <w:pPr>
        <w:pStyle w:val="a9"/>
      </w:pPr>
      <w:r w:rsidRPr="00903884">
        <w:t xml:space="preserve">Перспективная потребность в физкультурно - спортивных сооружениях на 2020 г. определяется в </w:t>
      </w:r>
      <w:r>
        <w:t xml:space="preserve">351 </w:t>
      </w:r>
      <w:r w:rsidRPr="00903884">
        <w:t xml:space="preserve">кв.м. спортзалов и </w:t>
      </w:r>
      <w:r>
        <w:t>161</w:t>
      </w:r>
      <w:r w:rsidRPr="00903884">
        <w:t xml:space="preserve"> кв</w:t>
      </w:r>
      <w:r>
        <w:t>.м. бассейнов, на 2030 г. – в 357</w:t>
      </w:r>
      <w:r w:rsidRPr="00903884">
        <w:t xml:space="preserve"> кв.м. спортзалов и </w:t>
      </w:r>
      <w:r>
        <w:t xml:space="preserve">163 </w:t>
      </w:r>
      <w:r w:rsidRPr="00903884">
        <w:t>кв.м. бассейнов.</w:t>
      </w:r>
    </w:p>
    <w:p w:rsidR="00561AAD" w:rsidRPr="00903884" w:rsidRDefault="00561AAD" w:rsidP="00561AAD">
      <w:pPr>
        <w:pStyle w:val="12"/>
      </w:pPr>
      <w:r w:rsidRPr="00903884">
        <w:t>Мероприятия на период до 2030 г.</w:t>
      </w:r>
    </w:p>
    <w:p w:rsidR="00561AAD" w:rsidRPr="00903884" w:rsidRDefault="00561AAD" w:rsidP="004661C3">
      <w:pPr>
        <w:pStyle w:val="a9"/>
        <w:numPr>
          <w:ilvl w:val="0"/>
          <w:numId w:val="8"/>
        </w:numPr>
        <w:ind w:left="993" w:hanging="284"/>
      </w:pPr>
      <w:r w:rsidRPr="00903884">
        <w:t>Строительство спортивного зала площадью 100 кв. м. в п. Мирный;</w:t>
      </w:r>
    </w:p>
    <w:p w:rsidR="00561AAD" w:rsidRPr="00903884" w:rsidRDefault="00561AAD" w:rsidP="004661C3">
      <w:pPr>
        <w:pStyle w:val="a9"/>
        <w:numPr>
          <w:ilvl w:val="0"/>
          <w:numId w:val="8"/>
        </w:numPr>
        <w:ind w:left="993" w:hanging="284"/>
      </w:pPr>
      <w:r>
        <w:t>с</w:t>
      </w:r>
      <w:r w:rsidRPr="00903884">
        <w:t>троительство плавательного бассейна площадью 163 кв.м. в с. Малое Полпино.</w:t>
      </w:r>
    </w:p>
    <w:p w:rsidR="00561AAD" w:rsidRPr="00574762" w:rsidRDefault="00F94A0F" w:rsidP="00561AAD">
      <w:pPr>
        <w:pStyle w:val="4"/>
      </w:pPr>
      <w:r>
        <w:lastRenderedPageBreak/>
        <w:t>1.3</w:t>
      </w:r>
      <w:r w:rsidR="00561AAD" w:rsidRPr="00574762">
        <w:t>.2.4. Учреждения культуры и искусства</w:t>
      </w:r>
    </w:p>
    <w:p w:rsidR="00561AAD" w:rsidRPr="00D00DBE" w:rsidRDefault="00561AAD" w:rsidP="00561AAD">
      <w:pPr>
        <w:pStyle w:val="a9"/>
      </w:pPr>
      <w:r w:rsidRPr="00D00DBE">
        <w:t xml:space="preserve">Перспективная потребность в учреждениях культуры и искусства </w:t>
      </w:r>
      <w:r>
        <w:t xml:space="preserve"> на 2020 г. определяется в 331 посетительское</w:t>
      </w:r>
      <w:r w:rsidRPr="00D00DBE">
        <w:t xml:space="preserve"> мест</w:t>
      </w:r>
      <w:r>
        <w:t>о клубов  и 9,54</w:t>
      </w:r>
      <w:r w:rsidRPr="00D00DBE">
        <w:t xml:space="preserve"> тыс. книжного фон</w:t>
      </w:r>
      <w:r>
        <w:t>да библиотек, на 2030 г. – 337 посетительских мест клубов  и 9,69</w:t>
      </w:r>
      <w:r w:rsidRPr="00D00DBE">
        <w:t xml:space="preserve"> тыс. книжного фонда библиотек.</w:t>
      </w:r>
    </w:p>
    <w:p w:rsidR="00561AAD" w:rsidRPr="00D00DBE" w:rsidRDefault="00561AAD" w:rsidP="00561AAD">
      <w:pPr>
        <w:pStyle w:val="12"/>
      </w:pPr>
      <w:r w:rsidRPr="00D00DBE">
        <w:t xml:space="preserve">Мероприятия на период до 2030 г. </w:t>
      </w:r>
    </w:p>
    <w:p w:rsidR="00561AAD" w:rsidRPr="00D00DBE" w:rsidRDefault="00561AAD" w:rsidP="00561AAD">
      <w:pPr>
        <w:pStyle w:val="a9"/>
      </w:pPr>
      <w:r w:rsidRPr="00D00DBE">
        <w:t>Для повышения культурного уровня населения Журиничского сельского поселения необходимо провести ряд мероприятий по стабилизации сферы культуры, предполагающие:</w:t>
      </w:r>
    </w:p>
    <w:p w:rsidR="00561AAD" w:rsidRPr="00D00DBE" w:rsidRDefault="00561AAD" w:rsidP="004661C3">
      <w:pPr>
        <w:pStyle w:val="a9"/>
        <w:numPr>
          <w:ilvl w:val="0"/>
          <w:numId w:val="2"/>
        </w:numPr>
        <w:tabs>
          <w:tab w:val="left" w:pos="993"/>
        </w:tabs>
        <w:ind w:left="0" w:firstLine="709"/>
      </w:pPr>
      <w:r w:rsidRPr="00D00DBE">
        <w:t>использование имеющихся учреждений культуры многофункционально, создавая кружки и клубы по интересам, отвечающим требованиям сегодняшнего дня, а также расширение различных видов культурно-досуговых и просветительных услуг;</w:t>
      </w:r>
    </w:p>
    <w:p w:rsidR="00561AAD" w:rsidRPr="00D00DBE" w:rsidRDefault="00561AAD" w:rsidP="004661C3">
      <w:pPr>
        <w:pStyle w:val="a9"/>
        <w:numPr>
          <w:ilvl w:val="0"/>
          <w:numId w:val="2"/>
        </w:numPr>
        <w:tabs>
          <w:tab w:val="left" w:pos="993"/>
        </w:tabs>
        <w:ind w:left="0" w:firstLine="709"/>
      </w:pPr>
      <w:r w:rsidRPr="00D00DBE">
        <w:t>совершенствование формы и методов работы с населением, особенно детьми, подростками и молодежью;</w:t>
      </w:r>
    </w:p>
    <w:p w:rsidR="00561AAD" w:rsidRPr="00D00DBE" w:rsidRDefault="00561AAD" w:rsidP="004661C3">
      <w:pPr>
        <w:pStyle w:val="a9"/>
        <w:numPr>
          <w:ilvl w:val="0"/>
          <w:numId w:val="2"/>
        </w:numPr>
        <w:tabs>
          <w:tab w:val="left" w:pos="993"/>
        </w:tabs>
        <w:ind w:left="0" w:firstLine="709"/>
      </w:pPr>
      <w:r w:rsidRPr="00D00DBE">
        <w:t>приведение материально-технической базы учреждений культуры в соответствие с нормами, а также современными тенденциями развития в этой области (создание современных библиотечно-информационных центров с использованием компьютерных и информационных технологий на базе существующих библиотек и др.);</w:t>
      </w:r>
    </w:p>
    <w:p w:rsidR="00561AAD" w:rsidRPr="00D00DBE" w:rsidRDefault="00561AAD" w:rsidP="004661C3">
      <w:pPr>
        <w:pStyle w:val="a9"/>
        <w:numPr>
          <w:ilvl w:val="0"/>
          <w:numId w:val="2"/>
        </w:numPr>
        <w:tabs>
          <w:tab w:val="left" w:pos="993"/>
        </w:tabs>
        <w:ind w:left="0" w:firstLine="709"/>
      </w:pPr>
      <w:r w:rsidRPr="00D00DBE">
        <w:t>увеличение охвата детей дополнительным образованием;</w:t>
      </w:r>
    </w:p>
    <w:p w:rsidR="00561AAD" w:rsidRPr="00D00DBE" w:rsidRDefault="00561AAD" w:rsidP="004661C3">
      <w:pPr>
        <w:pStyle w:val="a9"/>
        <w:numPr>
          <w:ilvl w:val="0"/>
          <w:numId w:val="2"/>
        </w:numPr>
        <w:ind w:left="993" w:hanging="284"/>
      </w:pPr>
      <w:r w:rsidRPr="00D00DBE">
        <w:t xml:space="preserve">восстановление сети и обновление книжных фондов библиотек. </w:t>
      </w:r>
    </w:p>
    <w:p w:rsidR="00561AAD" w:rsidRPr="00F00666" w:rsidRDefault="00F94A0F" w:rsidP="00561AAD">
      <w:pPr>
        <w:pStyle w:val="4"/>
      </w:pPr>
      <w:r>
        <w:t>1.3</w:t>
      </w:r>
      <w:r w:rsidR="00561AAD">
        <w:t>.2.5</w:t>
      </w:r>
      <w:r w:rsidR="00561AAD" w:rsidRPr="00F00666">
        <w:t>. Перечень мероприятий по сохранению объектов культурного наследия</w:t>
      </w:r>
    </w:p>
    <w:p w:rsidR="00561AAD" w:rsidRPr="004E7940" w:rsidRDefault="00561AAD" w:rsidP="00561AAD">
      <w:pPr>
        <w:pStyle w:val="12"/>
      </w:pPr>
      <w:r w:rsidRPr="004E7940">
        <w:t>Мероприятия на первую очередь (2011-2020 гг.)</w:t>
      </w:r>
    </w:p>
    <w:p w:rsidR="00561AAD" w:rsidRPr="004E7940" w:rsidRDefault="00561AAD" w:rsidP="00561AAD">
      <w:pPr>
        <w:pStyle w:val="12"/>
      </w:pPr>
      <w:r w:rsidRPr="004E7940">
        <w:t>По углублению и расширению исследований</w:t>
      </w:r>
    </w:p>
    <w:p w:rsidR="00561AAD" w:rsidRPr="00A05F7A" w:rsidRDefault="00561AAD" w:rsidP="004661C3">
      <w:pPr>
        <w:pStyle w:val="a9"/>
        <w:numPr>
          <w:ilvl w:val="0"/>
          <w:numId w:val="7"/>
        </w:numPr>
        <w:tabs>
          <w:tab w:val="left" w:pos="993"/>
        </w:tabs>
        <w:ind w:left="0" w:firstLine="709"/>
      </w:pPr>
      <w:r w:rsidRPr="00A05F7A">
        <w:t xml:space="preserve">Пополнение списка объектов культурного наследия </w:t>
      </w:r>
      <w:r>
        <w:t>Журинич</w:t>
      </w:r>
      <w:r w:rsidRPr="00A05F7A">
        <w:t>ского поселения в соответствии со спецификой исторических событий, происходивших на территории поселения.</w:t>
      </w:r>
    </w:p>
    <w:p w:rsidR="00561AAD" w:rsidRPr="00A05F7A" w:rsidRDefault="00561AAD" w:rsidP="004661C3">
      <w:pPr>
        <w:pStyle w:val="a9"/>
        <w:numPr>
          <w:ilvl w:val="0"/>
          <w:numId w:val="7"/>
        </w:numPr>
        <w:tabs>
          <w:tab w:val="left" w:pos="993"/>
        </w:tabs>
        <w:ind w:left="0" w:firstLine="709"/>
      </w:pPr>
      <w:r w:rsidRPr="00A05F7A">
        <w:t>Составление списков объектов, имеющих признаки объектов культурного наследия, перевод их на основе экспертизы во вновь выявленные объекты и утверждение в качестве памятников истории и культуры.</w:t>
      </w:r>
    </w:p>
    <w:p w:rsidR="00561AAD" w:rsidRPr="00A05F7A" w:rsidRDefault="00561AAD" w:rsidP="004661C3">
      <w:pPr>
        <w:pStyle w:val="a9"/>
        <w:numPr>
          <w:ilvl w:val="0"/>
          <w:numId w:val="7"/>
        </w:numPr>
        <w:tabs>
          <w:tab w:val="left" w:pos="993"/>
        </w:tabs>
        <w:ind w:left="0" w:firstLine="709"/>
      </w:pPr>
      <w:r w:rsidRPr="00A05F7A">
        <w:t>Составление списков объектов нематериального и устного наследия, потенциальных для взятия под охрану и обеспечение их сохранения.</w:t>
      </w:r>
    </w:p>
    <w:p w:rsidR="00F94A0F" w:rsidRDefault="00F94A0F" w:rsidP="00561AAD">
      <w:pPr>
        <w:pStyle w:val="12"/>
      </w:pPr>
    </w:p>
    <w:p w:rsidR="00F94A0F" w:rsidRDefault="00F94A0F" w:rsidP="00561AAD">
      <w:pPr>
        <w:pStyle w:val="12"/>
      </w:pPr>
    </w:p>
    <w:p w:rsidR="00561AAD" w:rsidRPr="004E7940" w:rsidRDefault="00561AAD" w:rsidP="00561AAD">
      <w:pPr>
        <w:pStyle w:val="12"/>
      </w:pPr>
      <w:r w:rsidRPr="004E7940">
        <w:lastRenderedPageBreak/>
        <w:t xml:space="preserve">По совершенствованию учета и охранного зонирования </w:t>
      </w:r>
    </w:p>
    <w:p w:rsidR="00561AAD" w:rsidRPr="0093715F" w:rsidRDefault="00561AAD" w:rsidP="00561AAD">
      <w:pPr>
        <w:pStyle w:val="a9"/>
      </w:pPr>
      <w:r w:rsidRPr="0093715F">
        <w:t>Продолжение работ по установлению границ территорий и предметов охраны объектов культурного наследия</w:t>
      </w:r>
      <w:r>
        <w:t xml:space="preserve"> поселения</w:t>
      </w:r>
      <w:r w:rsidRPr="0093715F">
        <w:t xml:space="preserve">, как условия их включения в </w:t>
      </w:r>
      <w:r>
        <w:t>Е</w:t>
      </w:r>
      <w:r w:rsidRPr="0093715F">
        <w:t>диный государственный реестр, распространение на их территорию режима использования земель историко-культурного назначения.</w:t>
      </w:r>
    </w:p>
    <w:p w:rsidR="00561AAD" w:rsidRPr="005E3F42" w:rsidRDefault="00561AAD" w:rsidP="00561AAD">
      <w:pPr>
        <w:pStyle w:val="a9"/>
      </w:pPr>
      <w:r w:rsidRPr="005E3F42">
        <w:t xml:space="preserve">Приведение на территории </w:t>
      </w:r>
      <w:r>
        <w:t xml:space="preserve">поселения </w:t>
      </w:r>
      <w:r w:rsidRPr="005E3F42">
        <w:t>учета выявленных памятников археологии на уровне, соответствующем их правовому статусу объектов культурного наследия федерального значения.</w:t>
      </w:r>
    </w:p>
    <w:p w:rsidR="00561AAD" w:rsidRPr="005E3F42" w:rsidRDefault="00561AAD" w:rsidP="00561AAD">
      <w:pPr>
        <w:pStyle w:val="a9"/>
      </w:pPr>
      <w:r w:rsidRPr="005E3F42">
        <w:t xml:space="preserve">Разработка и реализация </w:t>
      </w:r>
      <w:r>
        <w:t xml:space="preserve">поселенческой </w:t>
      </w:r>
      <w:r w:rsidRPr="005E3F42">
        <w:t>программы комплексно</w:t>
      </w:r>
      <w:r>
        <w:t>го</w:t>
      </w:r>
      <w:r w:rsidRPr="005E3F42">
        <w:t xml:space="preserve"> развития, сохранения наследия, совершенствования экологического состояния и рекреационно-туристического использования местностей, имеющих наиболее ценное культурное наследие. </w:t>
      </w:r>
    </w:p>
    <w:p w:rsidR="00561AAD" w:rsidRPr="004E7940" w:rsidRDefault="00561AAD" w:rsidP="00561AAD">
      <w:pPr>
        <w:pStyle w:val="12"/>
      </w:pPr>
      <w:r w:rsidRPr="004E7940">
        <w:t>Мероприятия на период 2021-2030 гг.</w:t>
      </w:r>
    </w:p>
    <w:p w:rsidR="00561AAD" w:rsidRPr="004E7940" w:rsidRDefault="00561AAD" w:rsidP="00561AAD">
      <w:pPr>
        <w:pStyle w:val="12"/>
      </w:pPr>
      <w:r w:rsidRPr="004E7940">
        <w:t>По совершенствованию учета и охранного зонирования</w:t>
      </w:r>
    </w:p>
    <w:p w:rsidR="00561AAD" w:rsidRPr="005E3F42" w:rsidRDefault="00561AAD" w:rsidP="00561AAD">
      <w:pPr>
        <w:pStyle w:val="a9"/>
      </w:pPr>
      <w:r w:rsidRPr="005E3F42">
        <w:t xml:space="preserve">Разработка для всех </w:t>
      </w:r>
      <w:r>
        <w:t xml:space="preserve">населенных пунктов </w:t>
      </w:r>
      <w:r w:rsidRPr="005E3F42">
        <w:t xml:space="preserve"> проектов зон охраны объектов культурного наследия. </w:t>
      </w:r>
    </w:p>
    <w:p w:rsidR="00561AAD" w:rsidRPr="004E7940" w:rsidRDefault="00561AAD" w:rsidP="00561AAD">
      <w:pPr>
        <w:pStyle w:val="12"/>
      </w:pPr>
      <w:r w:rsidRPr="004E7940">
        <w:t>По использованию историко-культурного наследия</w:t>
      </w:r>
    </w:p>
    <w:p w:rsidR="00561AAD" w:rsidRDefault="00561AAD" w:rsidP="00561AAD">
      <w:pPr>
        <w:pStyle w:val="a9"/>
      </w:pPr>
      <w:r w:rsidRPr="005E3F42">
        <w:t>Разработка комплексных схем сохранения наследия, охраны природы, развития туризма отдельных частей</w:t>
      </w:r>
      <w:r>
        <w:t xml:space="preserve"> поселения</w:t>
      </w:r>
      <w:r w:rsidRPr="005E3F42">
        <w:t>, в увязке с программой социально-экономического развития</w:t>
      </w:r>
      <w:r>
        <w:t xml:space="preserve"> поселения</w:t>
      </w:r>
      <w:r w:rsidRPr="005E3F42">
        <w:t>.</w:t>
      </w:r>
    </w:p>
    <w:p w:rsidR="00561AAD" w:rsidRPr="007C7735" w:rsidRDefault="00F94A0F" w:rsidP="00561AAD">
      <w:pPr>
        <w:pStyle w:val="4"/>
      </w:pPr>
      <w:r>
        <w:t>1.3</w:t>
      </w:r>
      <w:r w:rsidR="00561AAD" w:rsidRPr="007C7735">
        <w:t>.2.6. Предприятия общественного питания, торговли и бытового обслуживания</w:t>
      </w:r>
    </w:p>
    <w:p w:rsidR="00561AAD" w:rsidRPr="00D00DBE" w:rsidRDefault="00561AAD" w:rsidP="00561AAD">
      <w:pPr>
        <w:pStyle w:val="a9"/>
      </w:pPr>
      <w:r w:rsidRPr="00D00DBE">
        <w:t xml:space="preserve">Предусматривается сохранение и развитие существующей сети торговых предприятий и организаций и рост емкости предприятий общественного питания и бытового обслуживания за счет развития частного бизнеса. </w:t>
      </w:r>
    </w:p>
    <w:p w:rsidR="00561AAD" w:rsidRPr="00D00DBE" w:rsidRDefault="00561AAD" w:rsidP="00561AAD">
      <w:pPr>
        <w:pStyle w:val="a9"/>
      </w:pPr>
      <w:r w:rsidRPr="00D00DBE">
        <w:t xml:space="preserve">Нормативно необходимая торговая площадь магазинов на 2030 г. оценивается в 612 кв.м., вместимость предприятий общественного питания – 82 посадочных места, мощность предприятий бытового обслуживания – 14 рабочих мест. </w:t>
      </w:r>
    </w:p>
    <w:p w:rsidR="00561AAD" w:rsidRPr="00D00DBE" w:rsidRDefault="00561AAD" w:rsidP="00561AAD">
      <w:pPr>
        <w:pStyle w:val="12"/>
      </w:pPr>
      <w:r w:rsidRPr="00D00DBE">
        <w:t>Мероприятия на расчетный срок до 2030 гг.</w:t>
      </w:r>
    </w:p>
    <w:p w:rsidR="00561AAD" w:rsidRPr="00E01EEB" w:rsidRDefault="00561AAD" w:rsidP="00561AAD">
      <w:pPr>
        <w:pStyle w:val="a9"/>
      </w:pPr>
      <w:r w:rsidRPr="00D00DBE">
        <w:t>Развитие объектов общественного питания, торговли и бытового обслуживания в населенных пунктах на территориях существующих и планируемых участков жилищного строительства.</w:t>
      </w:r>
    </w:p>
    <w:p w:rsidR="00561AAD" w:rsidRPr="00F00666" w:rsidRDefault="00F94A0F" w:rsidP="00561AAD">
      <w:pPr>
        <w:pStyle w:val="3"/>
      </w:pPr>
      <w:bookmarkStart w:id="14" w:name="_Toc341769614"/>
      <w:r>
        <w:lastRenderedPageBreak/>
        <w:t>1.3</w:t>
      </w:r>
      <w:r w:rsidR="00561AAD" w:rsidRPr="00F00666">
        <w:t>.3. Развитие и размещение объектов производственной сферы</w:t>
      </w:r>
      <w:bookmarkEnd w:id="14"/>
    </w:p>
    <w:p w:rsidR="00561AAD" w:rsidRPr="000A795C" w:rsidRDefault="00561AAD" w:rsidP="00561AAD">
      <w:pPr>
        <w:pStyle w:val="a9"/>
      </w:pPr>
      <w:r w:rsidRPr="000A795C">
        <w:t>Решением генерального плана предусмотрено:</w:t>
      </w:r>
    </w:p>
    <w:p w:rsidR="00561AAD" w:rsidRPr="000A795C" w:rsidRDefault="00561AAD" w:rsidP="004661C3">
      <w:pPr>
        <w:pStyle w:val="a9"/>
        <w:numPr>
          <w:ilvl w:val="0"/>
          <w:numId w:val="16"/>
        </w:numPr>
        <w:tabs>
          <w:tab w:val="left" w:pos="993"/>
        </w:tabs>
        <w:ind w:left="0" w:firstLine="709"/>
      </w:pPr>
      <w:r w:rsidRPr="000A795C">
        <w:t>Развитие автосервисного обслуживания в с. Малое Полпино;</w:t>
      </w:r>
    </w:p>
    <w:p w:rsidR="00561AAD" w:rsidRPr="000A795C" w:rsidRDefault="00561AAD" w:rsidP="004661C3">
      <w:pPr>
        <w:pStyle w:val="a9"/>
        <w:numPr>
          <w:ilvl w:val="0"/>
          <w:numId w:val="16"/>
        </w:numPr>
        <w:tabs>
          <w:tab w:val="left" w:pos="993"/>
        </w:tabs>
        <w:ind w:left="0" w:firstLine="709"/>
      </w:pPr>
      <w:r w:rsidRPr="000A795C">
        <w:t>Развитие объектов транспортно – логистической инфраструктуры вдоль проектируемого северного обхода г. Брянска.</w:t>
      </w:r>
    </w:p>
    <w:p w:rsidR="00561AAD" w:rsidRPr="0088074F" w:rsidRDefault="00F94A0F" w:rsidP="00561AAD">
      <w:pPr>
        <w:pStyle w:val="3"/>
      </w:pPr>
      <w:bookmarkStart w:id="15" w:name="_Toc341769615"/>
      <w:r>
        <w:t>1.3</w:t>
      </w:r>
      <w:r w:rsidR="00561AAD">
        <w:t xml:space="preserve">.4. </w:t>
      </w:r>
      <w:r w:rsidR="00561AAD" w:rsidRPr="0088074F">
        <w:t>Развитие и размещение объектов транспортной инфраструктуры</w:t>
      </w:r>
      <w:bookmarkEnd w:id="15"/>
    </w:p>
    <w:p w:rsidR="00561AAD" w:rsidRPr="00E81992" w:rsidRDefault="00561AAD" w:rsidP="00561AAD">
      <w:pPr>
        <w:pStyle w:val="a9"/>
      </w:pPr>
      <w:r w:rsidRPr="00E81992">
        <w:t xml:space="preserve">В число мер, направленных на совершенствование транспортной инфраструктуры </w:t>
      </w:r>
      <w:r>
        <w:t>Журинич</w:t>
      </w:r>
      <w:r w:rsidRPr="00E81992">
        <w:t>ского сельского поселения следует включить:</w:t>
      </w:r>
    </w:p>
    <w:p w:rsidR="00561AAD" w:rsidRPr="00E81992" w:rsidRDefault="00561AAD" w:rsidP="004661C3">
      <w:pPr>
        <w:pStyle w:val="a9"/>
        <w:numPr>
          <w:ilvl w:val="0"/>
          <w:numId w:val="5"/>
        </w:numPr>
        <w:tabs>
          <w:tab w:val="left" w:pos="993"/>
        </w:tabs>
        <w:ind w:left="0" w:firstLine="709"/>
      </w:pPr>
      <w:r w:rsidRPr="00E81992">
        <w:t xml:space="preserve"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  </w:t>
      </w:r>
    </w:p>
    <w:p w:rsidR="00561AAD" w:rsidRPr="00E81992" w:rsidRDefault="00561AAD" w:rsidP="004661C3">
      <w:pPr>
        <w:pStyle w:val="a9"/>
        <w:numPr>
          <w:ilvl w:val="0"/>
          <w:numId w:val="5"/>
        </w:numPr>
        <w:tabs>
          <w:tab w:val="left" w:pos="993"/>
        </w:tabs>
        <w:ind w:left="0" w:firstLine="709"/>
      </w:pPr>
      <w:r w:rsidRPr="00E81992">
        <w:t>приведение состояния внутренней улично</w:t>
      </w:r>
      <w:r>
        <w:t xml:space="preserve"> </w:t>
      </w:r>
      <w:r w:rsidRPr="00E81992">
        <w:t>-</w:t>
      </w:r>
      <w:r>
        <w:t xml:space="preserve"> </w:t>
      </w:r>
      <w:r w:rsidRPr="00E81992">
        <w:t>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561AAD" w:rsidRPr="00E81992" w:rsidRDefault="00561AAD" w:rsidP="004661C3">
      <w:pPr>
        <w:pStyle w:val="a9"/>
        <w:numPr>
          <w:ilvl w:val="0"/>
          <w:numId w:val="5"/>
        </w:numPr>
        <w:tabs>
          <w:tab w:val="left" w:pos="993"/>
        </w:tabs>
        <w:ind w:left="0" w:firstLine="709"/>
      </w:pPr>
      <w:r w:rsidRPr="00E81992">
        <w:t>увеличение транспортной доступности и связанности сельских населенных пунктов между собой через сеть автомобильных дорог;</w:t>
      </w:r>
    </w:p>
    <w:p w:rsidR="00561AAD" w:rsidRPr="00E81992" w:rsidRDefault="00561AAD" w:rsidP="004661C3">
      <w:pPr>
        <w:pStyle w:val="a9"/>
        <w:numPr>
          <w:ilvl w:val="0"/>
          <w:numId w:val="5"/>
        </w:numPr>
        <w:tabs>
          <w:tab w:val="left" w:pos="993"/>
        </w:tabs>
        <w:ind w:left="0" w:firstLine="709"/>
      </w:pPr>
      <w:r w:rsidRPr="00E81992">
        <w:t>создание эффективной системы придорожного сервиса;</w:t>
      </w:r>
    </w:p>
    <w:p w:rsidR="00561AAD" w:rsidRPr="00E81992" w:rsidRDefault="00561AAD" w:rsidP="004661C3">
      <w:pPr>
        <w:pStyle w:val="a9"/>
        <w:numPr>
          <w:ilvl w:val="0"/>
          <w:numId w:val="5"/>
        </w:numPr>
        <w:tabs>
          <w:tab w:val="left" w:pos="993"/>
        </w:tabs>
        <w:ind w:left="0" w:firstLine="709"/>
      </w:pPr>
      <w:r w:rsidRPr="00E81992">
        <w:t>создание эффективной системы механизированной уборки улиц в зимний период.</w:t>
      </w:r>
    </w:p>
    <w:p w:rsidR="00561AAD" w:rsidRDefault="00561AAD" w:rsidP="00561AAD">
      <w:pPr>
        <w:pStyle w:val="12"/>
      </w:pPr>
      <w:r w:rsidRPr="001D3047">
        <w:t>Перечень мероприятий по развитию транспортной инфраструктуры</w:t>
      </w:r>
    </w:p>
    <w:p w:rsidR="00561AAD" w:rsidRPr="001D3047" w:rsidRDefault="00F94A0F" w:rsidP="00561AAD">
      <w:pPr>
        <w:pStyle w:val="4"/>
      </w:pPr>
      <w:r>
        <w:t>1.3</w:t>
      </w:r>
      <w:r w:rsidR="00561AAD">
        <w:t xml:space="preserve">.4.1. </w:t>
      </w:r>
      <w:r w:rsidR="00561AAD" w:rsidRPr="001D3047">
        <w:t>Внешний транспорт</w:t>
      </w:r>
    </w:p>
    <w:p w:rsidR="00561AAD" w:rsidRPr="00DA5938" w:rsidRDefault="00561AAD" w:rsidP="004661C3">
      <w:pPr>
        <w:pStyle w:val="a9"/>
        <w:numPr>
          <w:ilvl w:val="0"/>
          <w:numId w:val="6"/>
        </w:numPr>
        <w:tabs>
          <w:tab w:val="left" w:pos="993"/>
        </w:tabs>
        <w:ind w:left="0" w:firstLine="709"/>
      </w:pPr>
      <w:r w:rsidRPr="00DA5938">
        <w:t xml:space="preserve">Строительство </w:t>
      </w:r>
      <w:r>
        <w:t xml:space="preserve">на территории поселения участка </w:t>
      </w:r>
      <w:r w:rsidRPr="00DA5938">
        <w:t xml:space="preserve">северного обхода г. Брянска по маршруту Пальцо – Мирный – Журиничи – Козелкино. Протяженность по территории поселения – </w:t>
      </w:r>
      <w:r>
        <w:t>7,3 км.</w:t>
      </w:r>
      <w:r w:rsidRPr="00DA5938">
        <w:t xml:space="preserve"> (В соответствии с СТП Брянской области</w:t>
      </w:r>
      <w:r>
        <w:t xml:space="preserve"> и СТП Брянского района</w:t>
      </w:r>
      <w:r w:rsidRPr="00DA5938">
        <w:t>).</w:t>
      </w:r>
    </w:p>
    <w:p w:rsidR="00561AAD" w:rsidRPr="00C53B9D" w:rsidRDefault="00F94A0F" w:rsidP="00561AAD">
      <w:pPr>
        <w:pStyle w:val="4"/>
      </w:pPr>
      <w:r>
        <w:t>1.3</w:t>
      </w:r>
      <w:r w:rsidR="00561AAD">
        <w:t xml:space="preserve">.4.2. </w:t>
      </w:r>
      <w:r w:rsidR="00561AAD" w:rsidRPr="00C53B9D">
        <w:t>Улично-дорожная сеть</w:t>
      </w:r>
    </w:p>
    <w:p w:rsidR="00561AAD" w:rsidRPr="001D3047" w:rsidRDefault="00561AAD" w:rsidP="00561AAD">
      <w:pPr>
        <w:pStyle w:val="a9"/>
      </w:pPr>
      <w:r w:rsidRPr="001D3047">
        <w:t>Проектом генерального плана предусмотрено совершенствование улично-дорожной сети населенных пунктов поселения путем реализации мероприятий по реконструкции существующих и строительству новых улиц и дорог.</w:t>
      </w:r>
    </w:p>
    <w:p w:rsidR="00561AAD" w:rsidRPr="00E6225F" w:rsidRDefault="00F94A0F" w:rsidP="00561AAD">
      <w:pPr>
        <w:pStyle w:val="4"/>
      </w:pPr>
      <w:r>
        <w:lastRenderedPageBreak/>
        <w:t>1.3</w:t>
      </w:r>
      <w:r w:rsidR="00561AAD">
        <w:t xml:space="preserve">.4.3. </w:t>
      </w:r>
      <w:r w:rsidR="00561AAD" w:rsidRPr="00E6225F">
        <w:t>Объекты транспортной инфраструктуры</w:t>
      </w:r>
    </w:p>
    <w:p w:rsidR="00561AAD" w:rsidRPr="00E81992" w:rsidRDefault="00561AAD" w:rsidP="00561AAD">
      <w:pPr>
        <w:pStyle w:val="a9"/>
      </w:pPr>
      <w:r w:rsidRPr="00E81992">
        <w:t>Проектом предложено строительство новых, ремонт и реконструкция уже существующих улиц и дорог. Принята ширина проезжей части автомобильных дорог 2 технической категории 12 м, 4 технической категории – 6,5 м; основных и второстепенных улиц в жилой застройке – 6</w:t>
      </w:r>
      <w:r>
        <w:t xml:space="preserve"> </w:t>
      </w:r>
      <w:r w:rsidRPr="00E81992">
        <w:t>-</w:t>
      </w:r>
      <w:r>
        <w:t xml:space="preserve"> </w:t>
      </w:r>
      <w:r w:rsidRPr="00E81992">
        <w:t xml:space="preserve">9 м, проездов – </w:t>
      </w:r>
      <w:smartTag w:uri="urn:schemas-microsoft-com:office:smarttags" w:element="metricconverter">
        <w:smartTagPr>
          <w:attr w:name="ProductID" w:val="6 м"/>
        </w:smartTagPr>
        <w:r w:rsidRPr="00E81992">
          <w:t>6 м</w:t>
        </w:r>
      </w:smartTag>
      <w:r w:rsidRPr="00E81992">
        <w:t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</w:t>
      </w:r>
      <w:r>
        <w:t xml:space="preserve"> </w:t>
      </w:r>
      <w:r w:rsidRPr="00E81992">
        <w:t>-</w:t>
      </w:r>
      <w: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E81992">
          <w:t>1,5 м</w:t>
        </w:r>
      </w:smartTag>
      <w:r w:rsidRPr="00E81992">
        <w:t xml:space="preserve">. </w:t>
      </w:r>
    </w:p>
    <w:p w:rsidR="00561AAD" w:rsidRDefault="00561AAD" w:rsidP="00561AAD">
      <w:pPr>
        <w:pStyle w:val="a9"/>
      </w:pPr>
      <w:r w:rsidRPr="00E81992">
        <w:t>Для всей улично-дорожной сети проектом предлагается дорожная одежда</w:t>
      </w:r>
      <w:r>
        <w:t xml:space="preserve"> с покрытием из асфальтобетона.</w:t>
      </w:r>
    </w:p>
    <w:p w:rsidR="00561AAD" w:rsidRPr="00FC66AC" w:rsidRDefault="00F94A0F" w:rsidP="00561AAD">
      <w:pPr>
        <w:pStyle w:val="3"/>
      </w:pPr>
      <w:bookmarkStart w:id="16" w:name="_Toc242099756"/>
      <w:bookmarkStart w:id="17" w:name="_Toc280703028"/>
      <w:bookmarkStart w:id="18" w:name="_Toc341769616"/>
      <w:r>
        <w:t>1.3</w:t>
      </w:r>
      <w:r w:rsidR="00561AAD" w:rsidRPr="00FC66AC">
        <w:t>.5. Развитие и размещение объектов инженерной инфраструктуры</w:t>
      </w:r>
      <w:bookmarkEnd w:id="16"/>
      <w:bookmarkEnd w:id="17"/>
      <w:bookmarkEnd w:id="18"/>
    </w:p>
    <w:p w:rsidR="00561AAD" w:rsidRDefault="00561AAD" w:rsidP="00561AAD">
      <w:pPr>
        <w:pStyle w:val="a9"/>
      </w:pPr>
      <w:r w:rsidRPr="00FC66AC">
        <w:t>Учитывая прогнозы изменения численности населения и существующее состояние объектов инженерной инфраструктуры, генеральным планом поселения предусматривается ряд мероприятий, направленных на повышение уровня инженерного обеспечения территории поселения по всем направлениям инженерного обеспечения.</w:t>
      </w:r>
    </w:p>
    <w:p w:rsidR="00561AAD" w:rsidRPr="00FD58E9" w:rsidRDefault="00F94A0F" w:rsidP="00561AAD">
      <w:pPr>
        <w:pStyle w:val="4"/>
      </w:pPr>
      <w:r>
        <w:t>1</w:t>
      </w:r>
      <w:r w:rsidR="00561AAD" w:rsidRPr="00FD58E9">
        <w:t>.3.5.1. Водоснабжение</w:t>
      </w:r>
    </w:p>
    <w:p w:rsidR="00561AAD" w:rsidRDefault="00561AAD" w:rsidP="00561AAD">
      <w:pPr>
        <w:pStyle w:val="12"/>
      </w:pPr>
      <w:r>
        <w:t>Проектные предложения</w:t>
      </w:r>
    </w:p>
    <w:p w:rsidR="00561AAD" w:rsidRPr="00F94A0F" w:rsidRDefault="00561AAD" w:rsidP="00561AAD">
      <w:pPr>
        <w:pStyle w:val="a9"/>
        <w:rPr>
          <w:rStyle w:val="FontStyle12"/>
          <w:sz w:val="24"/>
          <w:szCs w:val="24"/>
        </w:rPr>
      </w:pPr>
      <w:r w:rsidRPr="00F94A0F">
        <w:rPr>
          <w:rStyle w:val="FontStyle12"/>
          <w:sz w:val="24"/>
          <w:szCs w:val="24"/>
        </w:rPr>
        <w:t>Для развития системы водоснабжения Журиничского с/п генеральным планом на первую очередь строительства предусмотрены следующие мероприятия:</w:t>
      </w:r>
    </w:p>
    <w:p w:rsidR="00561AAD" w:rsidRPr="00F94A0F" w:rsidRDefault="00561AAD" w:rsidP="004661C3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F94A0F">
        <w:rPr>
          <w:rStyle w:val="FontStyle12"/>
          <w:sz w:val="24"/>
          <w:szCs w:val="24"/>
        </w:rPr>
        <w:t>реконструкция  артезианских скважин, в виду большого износа;</w:t>
      </w:r>
    </w:p>
    <w:p w:rsidR="00561AAD" w:rsidRPr="00F94A0F" w:rsidRDefault="00561AAD" w:rsidP="004661C3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F94A0F">
        <w:rPr>
          <w:rStyle w:val="FontStyle12"/>
          <w:sz w:val="24"/>
          <w:szCs w:val="24"/>
        </w:rPr>
        <w:t>строительства новых водозаборных скважин производительностью  по 10 м</w:t>
      </w:r>
      <w:r w:rsidRPr="00F94A0F">
        <w:rPr>
          <w:rStyle w:val="FontStyle12"/>
          <w:sz w:val="24"/>
          <w:szCs w:val="24"/>
          <w:vertAlign w:val="superscript"/>
        </w:rPr>
        <w:t>3</w:t>
      </w:r>
      <w:r w:rsidRPr="00F94A0F">
        <w:rPr>
          <w:rStyle w:val="FontStyle12"/>
          <w:sz w:val="24"/>
          <w:szCs w:val="24"/>
        </w:rPr>
        <w:t>/час;</w:t>
      </w:r>
    </w:p>
    <w:p w:rsidR="00561AAD" w:rsidRPr="00F94A0F" w:rsidRDefault="00561AAD" w:rsidP="004661C3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F94A0F">
        <w:rPr>
          <w:rStyle w:val="FontStyle12"/>
          <w:sz w:val="24"/>
          <w:szCs w:val="24"/>
        </w:rPr>
        <w:t>размещение блочных водоочистных сооружений, производительностью 100 м</w:t>
      </w:r>
      <w:r w:rsidRPr="00F94A0F">
        <w:rPr>
          <w:rStyle w:val="FontStyle12"/>
          <w:sz w:val="24"/>
          <w:szCs w:val="24"/>
          <w:vertAlign w:val="superscript"/>
        </w:rPr>
        <w:t>3</w:t>
      </w:r>
      <w:r w:rsidRPr="00F94A0F">
        <w:rPr>
          <w:rStyle w:val="FontStyle12"/>
          <w:sz w:val="24"/>
          <w:szCs w:val="24"/>
        </w:rPr>
        <w:t>/сут, на площадках водозаборных сооружений;</w:t>
      </w:r>
    </w:p>
    <w:p w:rsidR="00561AAD" w:rsidRPr="00F94A0F" w:rsidRDefault="00561AAD" w:rsidP="004661C3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F94A0F">
        <w:rPr>
          <w:rStyle w:val="FontStyle12"/>
          <w:sz w:val="24"/>
          <w:szCs w:val="24"/>
        </w:rPr>
        <w:t>ремонт водонапорных башен.</w:t>
      </w:r>
    </w:p>
    <w:p w:rsidR="00561AAD" w:rsidRPr="00F94A0F" w:rsidRDefault="00561AAD" w:rsidP="00561AAD">
      <w:pPr>
        <w:pStyle w:val="a9"/>
        <w:rPr>
          <w:rStyle w:val="FontStyle12"/>
          <w:sz w:val="24"/>
          <w:szCs w:val="24"/>
        </w:rPr>
      </w:pPr>
      <w:r w:rsidRPr="00F94A0F">
        <w:rPr>
          <w:rStyle w:val="FontStyle12"/>
          <w:sz w:val="24"/>
          <w:szCs w:val="24"/>
        </w:rPr>
        <w:t xml:space="preserve">Для развития системы водоснабжения Журиничского с/п генеральным планом на расчетный срок предусмотрено: </w:t>
      </w:r>
    </w:p>
    <w:p w:rsidR="00561AAD" w:rsidRPr="00F94A0F" w:rsidRDefault="00561AAD" w:rsidP="004661C3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F94A0F">
        <w:rPr>
          <w:rStyle w:val="FontStyle12"/>
          <w:sz w:val="24"/>
          <w:szCs w:val="24"/>
        </w:rPr>
        <w:t>строительство новых магистральных кольцевых водопроводных сетей из полиэтилена Ду 63 -110 мм;</w:t>
      </w:r>
    </w:p>
    <w:p w:rsidR="00561AAD" w:rsidRPr="00F94A0F" w:rsidRDefault="00561AAD" w:rsidP="004661C3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F94A0F">
        <w:rPr>
          <w:rStyle w:val="FontStyle12"/>
          <w:sz w:val="24"/>
          <w:szCs w:val="24"/>
        </w:rPr>
        <w:t>установка новых и замена старых приборов учета водопотребления;</w:t>
      </w:r>
    </w:p>
    <w:p w:rsidR="00561AAD" w:rsidRPr="00F94A0F" w:rsidRDefault="00561AAD" w:rsidP="004661C3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F94A0F">
        <w:rPr>
          <w:rStyle w:val="FontStyle12"/>
          <w:sz w:val="24"/>
          <w:szCs w:val="24"/>
        </w:rPr>
        <w:t xml:space="preserve"> установка гидрантов на сети для пожаротушения;</w:t>
      </w:r>
    </w:p>
    <w:p w:rsidR="00561AAD" w:rsidRPr="00F94A0F" w:rsidRDefault="00561AAD" w:rsidP="004661C3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rPr>
          <w:rStyle w:val="FontStyle11"/>
        </w:rPr>
      </w:pPr>
      <w:r w:rsidRPr="00F94A0F">
        <w:rPr>
          <w:rStyle w:val="FontStyle12"/>
          <w:sz w:val="24"/>
          <w:szCs w:val="24"/>
        </w:rPr>
        <w:t>улучшение качества очистки питьевой воды.</w:t>
      </w:r>
      <w:r w:rsidRPr="00F94A0F">
        <w:rPr>
          <w:rStyle w:val="FontStyle11"/>
        </w:rPr>
        <w:t xml:space="preserve"> </w:t>
      </w:r>
    </w:p>
    <w:p w:rsidR="00561AAD" w:rsidRPr="00BE642C" w:rsidRDefault="00561AAD" w:rsidP="00561AAD">
      <w:pPr>
        <w:pStyle w:val="12"/>
        <w:rPr>
          <w:rFonts w:eastAsia="TimesNewRomanPSMT"/>
        </w:rPr>
      </w:pPr>
      <w:r w:rsidRPr="004E762F">
        <w:lastRenderedPageBreak/>
        <w:t xml:space="preserve">Современное состояние и прогноз водопотребления населением </w:t>
      </w:r>
      <w:r>
        <w:rPr>
          <w:rFonts w:eastAsia="TimesNewRomanPSMT"/>
        </w:rPr>
        <w:t xml:space="preserve">Журиничского поселения </w:t>
      </w:r>
      <w:r w:rsidRPr="004E762F">
        <w:t xml:space="preserve">на питьевые и хозяйственно-бытовые нужды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559"/>
        <w:gridCol w:w="1985"/>
        <w:gridCol w:w="1701"/>
        <w:gridCol w:w="1701"/>
      </w:tblGrid>
      <w:tr w:rsidR="00561AAD" w:rsidRPr="00BE642C" w:rsidTr="00561AAD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</w:p>
          <w:p w:rsidR="00561AAD" w:rsidRPr="00BE642C" w:rsidRDefault="00561AAD" w:rsidP="00561AAD">
            <w:pPr>
              <w:pStyle w:val="a7"/>
            </w:pPr>
            <w:r w:rsidRPr="00BE642C">
              <w:t>№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</w:p>
          <w:p w:rsidR="00561AAD" w:rsidRPr="00BE642C" w:rsidRDefault="00561AAD" w:rsidP="00561AAD">
            <w:pPr>
              <w:pStyle w:val="a7"/>
            </w:pPr>
            <w:r w:rsidRPr="00BE642C">
              <w:t>Сельское поселение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561AAD" w:rsidRDefault="00561AAD" w:rsidP="00561AAD">
            <w:pPr>
              <w:pStyle w:val="a7"/>
            </w:pPr>
            <w:r>
              <w:t>Численность населения</w:t>
            </w:r>
          </w:p>
          <w:p w:rsidR="00561AAD" w:rsidRPr="00BE642C" w:rsidRDefault="00561AAD" w:rsidP="00561AAD">
            <w:pPr>
              <w:pStyle w:val="a7"/>
            </w:pPr>
            <w:r>
              <w:t>на 01.01.2012</w:t>
            </w:r>
            <w:r w:rsidRPr="00BE642C">
              <w:t>,</w:t>
            </w:r>
          </w:p>
          <w:p w:rsidR="00561AAD" w:rsidRPr="00BE642C" w:rsidRDefault="00561AAD" w:rsidP="00561AAD">
            <w:pPr>
              <w:pStyle w:val="a7"/>
            </w:pPr>
            <w:r w:rsidRPr="00BE642C">
              <w:t>чел.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  <w:r w:rsidRPr="00BE642C">
              <w:t>Нормативное водопотребление,</w:t>
            </w:r>
          </w:p>
          <w:p w:rsidR="00561AAD" w:rsidRPr="00BE642C" w:rsidRDefault="00561AAD" w:rsidP="00561AAD">
            <w:pPr>
              <w:pStyle w:val="a7"/>
            </w:pPr>
            <w:r w:rsidRPr="00BE642C">
              <w:t>м3/сут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  <w:r w:rsidRPr="00BE642C">
              <w:t>Прогноз водопотребления, м3/сут</w:t>
            </w:r>
          </w:p>
        </w:tc>
      </w:tr>
      <w:tr w:rsidR="00561AAD" w:rsidRPr="00BE642C" w:rsidTr="00561AAD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</w:p>
        </w:tc>
        <w:tc>
          <w:tcPr>
            <w:tcW w:w="1842" w:type="dxa"/>
            <w:vMerge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  <w:r w:rsidRPr="00BE642C">
              <w:t>1-я очередь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  <w:r w:rsidRPr="00BE642C">
              <w:t>Расчетный срок</w:t>
            </w:r>
          </w:p>
        </w:tc>
      </w:tr>
      <w:tr w:rsidR="00561AAD" w:rsidRPr="00BE642C" w:rsidTr="00561AA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61AAD" w:rsidRPr="00BE642C" w:rsidRDefault="00561AAD" w:rsidP="00561AAD">
            <w:pPr>
              <w:pStyle w:val="a7"/>
            </w:pPr>
            <w:r w:rsidRPr="00BE642C"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AAD" w:rsidRPr="00BE642C" w:rsidRDefault="00561AAD" w:rsidP="00561AAD">
            <w:pPr>
              <w:pStyle w:val="a7"/>
            </w:pPr>
            <w:r>
              <w:t>Журиничс</w:t>
            </w:r>
            <w:r w:rsidRPr="00BE642C">
              <w:t>кое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AAD" w:rsidRPr="00BE642C" w:rsidRDefault="00561AAD" w:rsidP="00561AAD">
            <w:pPr>
              <w:pStyle w:val="a7"/>
            </w:pPr>
            <w:r>
              <w:t>1 921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AAD" w:rsidRPr="00BE642C" w:rsidRDefault="00561AAD" w:rsidP="00561AAD">
            <w:pPr>
              <w:pStyle w:val="a7"/>
            </w:pPr>
            <w:r>
              <w:t>230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AAD" w:rsidRPr="00BE642C" w:rsidRDefault="00561AAD" w:rsidP="00561AAD">
            <w:pPr>
              <w:pStyle w:val="a7"/>
            </w:pPr>
            <w:r>
              <w:t>461,84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AAD" w:rsidRPr="00BE642C" w:rsidRDefault="00561AAD" w:rsidP="00561AAD">
            <w:pPr>
              <w:pStyle w:val="a7"/>
            </w:pPr>
            <w:r>
              <w:t>469,2</w:t>
            </w:r>
          </w:p>
        </w:tc>
      </w:tr>
    </w:tbl>
    <w:p w:rsidR="00561AAD" w:rsidRPr="00F94A0F" w:rsidRDefault="00561AAD" w:rsidP="00561AAD">
      <w:pPr>
        <w:pStyle w:val="a9"/>
        <w:rPr>
          <w:rStyle w:val="FontStyle11"/>
          <w:rFonts w:ascii="Arial Narrow" w:hAnsi="Arial Narrow" w:cs="Arial CYR"/>
        </w:rPr>
      </w:pPr>
      <w:r w:rsidRPr="00F94A0F">
        <w:rPr>
          <w:rStyle w:val="FontStyle11"/>
          <w:rFonts w:ascii="Arial Narrow" w:hAnsi="Arial Narrow" w:cs="Arial CYR"/>
        </w:rPr>
        <w:t>Водопотребление принято равным 230 литров в сутки на одного человека.</w:t>
      </w:r>
    </w:p>
    <w:p w:rsidR="00561AAD" w:rsidRPr="00F94A0F" w:rsidRDefault="00F94A0F" w:rsidP="00F94A0F">
      <w:pPr>
        <w:pStyle w:val="4"/>
        <w:rPr>
          <w:rStyle w:val="FontStyle11"/>
          <w:rFonts w:ascii="Arial Narrow" w:hAnsi="Arial Narrow" w:cs="Times New Roman"/>
        </w:rPr>
      </w:pPr>
      <w:r>
        <w:rPr>
          <w:rStyle w:val="FontStyle11"/>
          <w:rFonts w:ascii="Arial Narrow" w:hAnsi="Arial Narrow" w:cs="Times New Roman"/>
        </w:rPr>
        <w:t>1</w:t>
      </w:r>
      <w:r w:rsidR="00561AAD" w:rsidRPr="00F94A0F">
        <w:rPr>
          <w:rStyle w:val="FontStyle11"/>
          <w:rFonts w:ascii="Arial Narrow" w:hAnsi="Arial Narrow" w:cs="Times New Roman"/>
        </w:rPr>
        <w:t>.3.5.2. Водоотведение (канализация)</w:t>
      </w:r>
    </w:p>
    <w:p w:rsidR="00561AAD" w:rsidRPr="00BE642C" w:rsidRDefault="00561AAD" w:rsidP="00561AAD">
      <w:pPr>
        <w:pStyle w:val="12"/>
      </w:pPr>
      <w:r>
        <w:t>П</w:t>
      </w:r>
      <w:r w:rsidRPr="00BE642C">
        <w:t>рогноз канализационных стоков населения</w:t>
      </w:r>
      <w:r>
        <w:t xml:space="preserve"> Журиничс</w:t>
      </w:r>
      <w:r w:rsidRPr="00BE642C">
        <w:t xml:space="preserve">кого </w:t>
      </w:r>
      <w:r>
        <w:t>поселения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559"/>
        <w:gridCol w:w="1790"/>
        <w:gridCol w:w="1701"/>
        <w:gridCol w:w="1701"/>
      </w:tblGrid>
      <w:tr w:rsidR="00561AAD" w:rsidRPr="00BE642C" w:rsidTr="00561AAD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</w:p>
          <w:p w:rsidR="00561AAD" w:rsidRPr="00BE642C" w:rsidRDefault="00561AAD" w:rsidP="00561AAD">
            <w:pPr>
              <w:pStyle w:val="a7"/>
            </w:pPr>
            <w:r w:rsidRPr="00BE642C">
              <w:t>№</w:t>
            </w:r>
            <w:r w:rsidRPr="00BE642C">
              <w:rPr>
                <w:szCs w:val="28"/>
              </w:rPr>
              <w:t>пп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</w:p>
          <w:p w:rsidR="00561AAD" w:rsidRPr="00BE642C" w:rsidRDefault="00561AAD" w:rsidP="00561AAD">
            <w:pPr>
              <w:pStyle w:val="a7"/>
            </w:pPr>
            <w:r w:rsidRPr="00BE642C">
              <w:t>Сельское поселение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  <w:r>
              <w:t>Численность населения на 01.01.2012</w:t>
            </w:r>
            <w:r w:rsidRPr="00BE642C">
              <w:t>,</w:t>
            </w:r>
          </w:p>
          <w:p w:rsidR="00561AAD" w:rsidRPr="00BE642C" w:rsidRDefault="00561AAD" w:rsidP="00561AAD">
            <w:pPr>
              <w:pStyle w:val="a7"/>
            </w:pPr>
            <w:r w:rsidRPr="00BE642C">
              <w:t>чел.</w:t>
            </w:r>
          </w:p>
        </w:tc>
        <w:tc>
          <w:tcPr>
            <w:tcW w:w="1790" w:type="dxa"/>
            <w:vMerge w:val="restart"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  <w:r w:rsidRPr="00BE642C">
              <w:t>Нормативное значение канализационных сбросов, м3/сут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  <w:r w:rsidRPr="00BE642C">
              <w:t>Прогноз канализационных сбросов, м3/сут</w:t>
            </w:r>
          </w:p>
        </w:tc>
      </w:tr>
      <w:tr w:rsidR="00561AAD" w:rsidRPr="00BE642C" w:rsidTr="00561AAD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</w:p>
        </w:tc>
        <w:tc>
          <w:tcPr>
            <w:tcW w:w="1790" w:type="dxa"/>
            <w:vMerge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  <w:r w:rsidRPr="00BE642C">
              <w:t>1-я очередь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61AAD" w:rsidRPr="00BE642C" w:rsidRDefault="00561AAD" w:rsidP="00561AAD">
            <w:pPr>
              <w:pStyle w:val="a7"/>
            </w:pPr>
            <w:r w:rsidRPr="00BE642C">
              <w:t>Расчетный срок</w:t>
            </w:r>
          </w:p>
        </w:tc>
      </w:tr>
      <w:tr w:rsidR="00561AAD" w:rsidRPr="00BE642C" w:rsidTr="00561AA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61AAD" w:rsidRPr="00BE642C" w:rsidRDefault="00561AAD" w:rsidP="00561AAD">
            <w:pPr>
              <w:pStyle w:val="a7"/>
            </w:pPr>
            <w:r w:rsidRPr="00BE642C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1AAD" w:rsidRPr="00BE642C" w:rsidRDefault="00561AAD" w:rsidP="00561AAD">
            <w:pPr>
              <w:pStyle w:val="a7"/>
            </w:pPr>
            <w:r>
              <w:t>Журиничс</w:t>
            </w:r>
            <w:r w:rsidRPr="00BE642C">
              <w:t>кое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AAD" w:rsidRPr="00BE642C" w:rsidRDefault="00561AAD" w:rsidP="00561AAD">
            <w:pPr>
              <w:pStyle w:val="a7"/>
            </w:pPr>
            <w:r>
              <w:t>1 921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61AAD" w:rsidRPr="00BE642C" w:rsidRDefault="00561AAD" w:rsidP="00561AAD">
            <w:pPr>
              <w:pStyle w:val="a7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AAD" w:rsidRPr="00BE642C" w:rsidRDefault="00561AAD" w:rsidP="00561AAD">
            <w:pPr>
              <w:pStyle w:val="a7"/>
            </w:pPr>
            <w:r>
              <w:t>401,6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AAD" w:rsidRPr="00BE642C" w:rsidRDefault="00561AAD" w:rsidP="00561AAD">
            <w:pPr>
              <w:pStyle w:val="a7"/>
            </w:pPr>
            <w:r>
              <w:t>408,0</w:t>
            </w:r>
          </w:p>
        </w:tc>
      </w:tr>
    </w:tbl>
    <w:p w:rsidR="00561AAD" w:rsidRPr="00F94A0F" w:rsidRDefault="00561AAD" w:rsidP="00F94A0F">
      <w:pPr>
        <w:pStyle w:val="a9"/>
        <w:rPr>
          <w:rStyle w:val="FontStyle12"/>
          <w:sz w:val="24"/>
        </w:rPr>
      </w:pPr>
      <w:r w:rsidRPr="00F94A0F">
        <w:rPr>
          <w:rStyle w:val="FontStyle11"/>
          <w:rFonts w:ascii="Arial Narrow" w:hAnsi="Arial Narrow" w:cs="Arial CYR"/>
        </w:rPr>
        <w:t>Водоотведение принято равным 200 литров в сутки на одного человека.</w:t>
      </w:r>
    </w:p>
    <w:p w:rsidR="00561AAD" w:rsidRPr="00F94A0F" w:rsidRDefault="00561AAD" w:rsidP="00561AAD">
      <w:pPr>
        <w:pStyle w:val="a9"/>
        <w:rPr>
          <w:rStyle w:val="FontStyle12"/>
          <w:sz w:val="24"/>
          <w:szCs w:val="24"/>
        </w:rPr>
      </w:pPr>
      <w:r w:rsidRPr="00F94A0F">
        <w:rPr>
          <w:rStyle w:val="FontStyle12"/>
          <w:sz w:val="24"/>
          <w:szCs w:val="24"/>
        </w:rPr>
        <w:t>Для развития системы водоотведения Журиничского с/п генеральным планом на 1 очередь  предусмотрены следующие мероприятия:</w:t>
      </w:r>
    </w:p>
    <w:p w:rsidR="00561AAD" w:rsidRPr="00F94A0F" w:rsidRDefault="00561AAD" w:rsidP="004661C3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F94A0F">
        <w:rPr>
          <w:rStyle w:val="FontStyle12"/>
          <w:sz w:val="24"/>
          <w:szCs w:val="24"/>
        </w:rPr>
        <w:t>внедрение септиков и выгребных ям в неканализованных населенных пунктах.</w:t>
      </w:r>
    </w:p>
    <w:p w:rsidR="00561AAD" w:rsidRPr="00F94A0F" w:rsidRDefault="00561AAD" w:rsidP="00561AAD">
      <w:pPr>
        <w:pStyle w:val="a9"/>
        <w:rPr>
          <w:rStyle w:val="FontStyle12"/>
          <w:sz w:val="24"/>
          <w:szCs w:val="24"/>
        </w:rPr>
      </w:pPr>
      <w:r w:rsidRPr="00F94A0F">
        <w:rPr>
          <w:rStyle w:val="FontStyle12"/>
          <w:sz w:val="24"/>
          <w:szCs w:val="24"/>
        </w:rPr>
        <w:t>Генеральным планом на расчетный срок строительства предусмотрены следующие мероприятия:</w:t>
      </w:r>
    </w:p>
    <w:p w:rsidR="00561AAD" w:rsidRPr="00F94A0F" w:rsidRDefault="00561AAD" w:rsidP="004661C3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F94A0F">
        <w:rPr>
          <w:rStyle w:val="FontStyle12"/>
          <w:sz w:val="24"/>
          <w:szCs w:val="24"/>
        </w:rPr>
        <w:t>строительство сетей централизованной канализации и  очи</w:t>
      </w:r>
      <w:r w:rsidR="00F94A0F">
        <w:rPr>
          <w:rStyle w:val="FontStyle12"/>
          <w:sz w:val="24"/>
          <w:szCs w:val="24"/>
        </w:rPr>
        <w:t>стных сооружений в с. Малое Пол</w:t>
      </w:r>
      <w:r w:rsidRPr="00F94A0F">
        <w:rPr>
          <w:rStyle w:val="FontStyle12"/>
          <w:sz w:val="24"/>
          <w:szCs w:val="24"/>
        </w:rPr>
        <w:t>пино.</w:t>
      </w:r>
    </w:p>
    <w:p w:rsidR="00561AAD" w:rsidRPr="00F94A0F" w:rsidRDefault="00F94A0F" w:rsidP="00F94A0F">
      <w:pPr>
        <w:pStyle w:val="4"/>
        <w:rPr>
          <w:rStyle w:val="FontStyle12"/>
          <w:sz w:val="24"/>
        </w:rPr>
      </w:pPr>
      <w:r w:rsidRPr="00F94A0F">
        <w:rPr>
          <w:rStyle w:val="FontStyle11"/>
          <w:rFonts w:ascii="Arial Narrow" w:hAnsi="Arial Narrow" w:cs="Times New Roman"/>
        </w:rPr>
        <w:t>1</w:t>
      </w:r>
      <w:r w:rsidR="00561AAD" w:rsidRPr="00F94A0F">
        <w:rPr>
          <w:rStyle w:val="FontStyle11"/>
          <w:rFonts w:ascii="Arial Narrow" w:hAnsi="Arial Narrow" w:cs="Times New Roman"/>
        </w:rPr>
        <w:t>.3.5.3. Теплоснабжение</w:t>
      </w:r>
    </w:p>
    <w:p w:rsidR="00561AAD" w:rsidRPr="00F94A0F" w:rsidRDefault="00561AAD" w:rsidP="00F94A0F">
      <w:pPr>
        <w:pStyle w:val="a9"/>
        <w:rPr>
          <w:rStyle w:val="FontStyle12"/>
          <w:sz w:val="24"/>
        </w:rPr>
      </w:pPr>
      <w:r w:rsidRPr="00F94A0F">
        <w:rPr>
          <w:rStyle w:val="FontStyle12"/>
          <w:sz w:val="24"/>
        </w:rPr>
        <w:t>Основной задачей теплоснабжающих организаций является предоставление качественных услуг для населения, предприятий и организаций всех форм собственности по теплообеспечению.</w:t>
      </w:r>
    </w:p>
    <w:p w:rsidR="00561AAD" w:rsidRPr="00F94A0F" w:rsidRDefault="00561AAD" w:rsidP="00F94A0F">
      <w:pPr>
        <w:pStyle w:val="a9"/>
        <w:rPr>
          <w:rStyle w:val="FontStyle12"/>
          <w:sz w:val="24"/>
        </w:rPr>
      </w:pPr>
      <w:r w:rsidRPr="00F94A0F">
        <w:rPr>
          <w:rStyle w:val="FontStyle12"/>
          <w:sz w:val="24"/>
        </w:rPr>
        <w:t>Индивидуальная застройка получает тепло от собственных АОГВ, работающих на природном газе.</w:t>
      </w:r>
    </w:p>
    <w:p w:rsidR="00F94A0F" w:rsidRDefault="00F94A0F" w:rsidP="00561AAD">
      <w:pPr>
        <w:pStyle w:val="12"/>
      </w:pPr>
    </w:p>
    <w:p w:rsidR="00F94A0F" w:rsidRDefault="00F94A0F" w:rsidP="00561AAD">
      <w:pPr>
        <w:pStyle w:val="12"/>
      </w:pPr>
    </w:p>
    <w:p w:rsidR="00F94A0F" w:rsidRDefault="00F94A0F" w:rsidP="00561AAD">
      <w:pPr>
        <w:pStyle w:val="12"/>
      </w:pPr>
    </w:p>
    <w:p w:rsidR="00F94A0F" w:rsidRDefault="00F94A0F" w:rsidP="00561AAD">
      <w:pPr>
        <w:pStyle w:val="12"/>
      </w:pPr>
    </w:p>
    <w:p w:rsidR="00561AAD" w:rsidRPr="00CA255A" w:rsidRDefault="00561AAD" w:rsidP="00561AAD">
      <w:pPr>
        <w:pStyle w:val="12"/>
        <w:rPr>
          <w:rStyle w:val="FontStyle12"/>
          <w:b w:val="0"/>
        </w:rPr>
      </w:pPr>
      <w:r>
        <w:lastRenderedPageBreak/>
        <w:t>П</w:t>
      </w:r>
      <w:r w:rsidRPr="004E762F">
        <w:t xml:space="preserve">рогноз потребления </w:t>
      </w:r>
      <w:r>
        <w:t xml:space="preserve">тепла </w:t>
      </w:r>
      <w:r w:rsidRPr="004E762F">
        <w:t xml:space="preserve">населением 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981"/>
        <w:gridCol w:w="1700"/>
        <w:gridCol w:w="1701"/>
        <w:gridCol w:w="1701"/>
        <w:gridCol w:w="1701"/>
      </w:tblGrid>
      <w:tr w:rsidR="00561AAD" w:rsidRPr="004E762F" w:rsidTr="00561AAD">
        <w:trPr>
          <w:trHeight w:val="398"/>
          <w:tblHeader/>
          <w:jc w:val="center"/>
        </w:trPr>
        <w:tc>
          <w:tcPr>
            <w:tcW w:w="537" w:type="dxa"/>
            <w:vMerge w:val="restart"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  <w:r w:rsidRPr="004E762F">
              <w:t>№</w:t>
            </w:r>
          </w:p>
        </w:tc>
        <w:tc>
          <w:tcPr>
            <w:tcW w:w="1981" w:type="dxa"/>
            <w:vMerge w:val="restart"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</w:p>
          <w:p w:rsidR="00561AAD" w:rsidRPr="004E762F" w:rsidRDefault="00561AAD" w:rsidP="00561AAD">
            <w:pPr>
              <w:pStyle w:val="a7"/>
            </w:pPr>
            <w:r w:rsidRPr="004E762F">
              <w:t>Сельское поселение</w:t>
            </w:r>
          </w:p>
        </w:tc>
        <w:tc>
          <w:tcPr>
            <w:tcW w:w="6803" w:type="dxa"/>
            <w:gridSpan w:val="4"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  <w:r>
              <w:t>Прогноз потребления тепла, Гкал</w:t>
            </w:r>
            <w:r w:rsidRPr="004E762F">
              <w:t>/</w:t>
            </w:r>
            <w:r>
              <w:t>год</w:t>
            </w:r>
          </w:p>
        </w:tc>
      </w:tr>
      <w:tr w:rsidR="00561AAD" w:rsidRPr="004E762F" w:rsidTr="00561AAD">
        <w:trPr>
          <w:trHeight w:val="325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</w:p>
        </w:tc>
        <w:tc>
          <w:tcPr>
            <w:tcW w:w="3401" w:type="dxa"/>
            <w:gridSpan w:val="2"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  <w:r w:rsidRPr="004E762F">
              <w:t>1-я очередь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  <w:r w:rsidRPr="004E762F">
              <w:t>Расчетный срок</w:t>
            </w:r>
          </w:p>
        </w:tc>
      </w:tr>
      <w:tr w:rsidR="00561AAD" w:rsidRPr="004E762F" w:rsidTr="00561AAD">
        <w:trPr>
          <w:trHeight w:val="288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  <w:r>
              <w:t>Население, чел.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  <w:r>
              <w:t>Суммарное потребление тепла</w:t>
            </w:r>
            <w:r w:rsidRPr="004E762F"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  <w:r>
              <w:t>Население, чел.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  <w:r>
              <w:t>Суммарное потребление тепла</w:t>
            </w:r>
          </w:p>
        </w:tc>
      </w:tr>
      <w:tr w:rsidR="00561AAD" w:rsidRPr="004E762F" w:rsidTr="00561AAD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561AAD" w:rsidRPr="004E762F" w:rsidRDefault="00561AAD" w:rsidP="00561AAD">
            <w:pPr>
              <w:pStyle w:val="a7"/>
            </w:pPr>
            <w:r w:rsidRPr="004E762F">
              <w:t>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1AAD" w:rsidRPr="004E762F" w:rsidRDefault="00561AAD" w:rsidP="00561AAD">
            <w:pPr>
              <w:pStyle w:val="a7"/>
            </w:pPr>
            <w:r>
              <w:t>Журиничское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61AAD" w:rsidRPr="00CA255A" w:rsidRDefault="00561AAD" w:rsidP="00561AAD">
            <w:pPr>
              <w:pStyle w:val="a7"/>
            </w:pPr>
            <w:r>
              <w:t>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AAD" w:rsidRPr="004E762F" w:rsidRDefault="00561AAD" w:rsidP="00561AAD">
            <w:pPr>
              <w:pStyle w:val="a7"/>
            </w:pPr>
            <w:r>
              <w:t>763,04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AAD" w:rsidRPr="00CA255A" w:rsidRDefault="00561AAD" w:rsidP="00561AAD">
            <w:pPr>
              <w:pStyle w:val="a7"/>
            </w:pPr>
            <w:r>
              <w:t>2040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AAD" w:rsidRPr="004E762F" w:rsidRDefault="00561AAD" w:rsidP="00561AAD">
            <w:pPr>
              <w:pStyle w:val="a7"/>
            </w:pPr>
            <w:r>
              <w:t>775,2</w:t>
            </w:r>
          </w:p>
        </w:tc>
      </w:tr>
    </w:tbl>
    <w:p w:rsidR="00561AAD" w:rsidRPr="00F94A0F" w:rsidRDefault="00561AAD" w:rsidP="00F94A0F">
      <w:pPr>
        <w:pStyle w:val="a9"/>
        <w:rPr>
          <w:rStyle w:val="FontStyle12"/>
          <w:sz w:val="24"/>
        </w:rPr>
      </w:pPr>
      <w:r w:rsidRPr="00F94A0F">
        <w:rPr>
          <w:rStyle w:val="FontStyle11"/>
          <w:rFonts w:ascii="Arial Narrow" w:hAnsi="Arial Narrow" w:cs="Arial CYR"/>
        </w:rPr>
        <w:t>Теплопотребление принято равным 0,38 Гкал в год на одного человека.</w:t>
      </w:r>
    </w:p>
    <w:p w:rsidR="00561AAD" w:rsidRPr="00F94A0F" w:rsidRDefault="00561AAD" w:rsidP="00F94A0F">
      <w:pPr>
        <w:pStyle w:val="a9"/>
        <w:rPr>
          <w:rStyle w:val="FontStyle11"/>
          <w:rFonts w:ascii="Arial Narrow" w:hAnsi="Arial Narrow" w:cs="Arial CYR"/>
        </w:rPr>
      </w:pPr>
      <w:r w:rsidRPr="00F94A0F">
        <w:rPr>
          <w:rStyle w:val="FontStyle12"/>
          <w:sz w:val="24"/>
        </w:rPr>
        <w:t>В числе мероприятий по теплоснабжению жилищного фонда и зданий социокультурного назначения предполагается модернизация существующих и строительство новых котельных на базе современных высокоэффективных котлоагрегатов, технологий и материалов.</w:t>
      </w:r>
    </w:p>
    <w:p w:rsidR="00561AAD" w:rsidRPr="00F94A0F" w:rsidRDefault="00F94A0F" w:rsidP="00F94A0F">
      <w:pPr>
        <w:pStyle w:val="4"/>
        <w:rPr>
          <w:rStyle w:val="FontStyle11"/>
          <w:rFonts w:ascii="Arial Narrow" w:hAnsi="Arial Narrow" w:cs="Times New Roman"/>
        </w:rPr>
      </w:pPr>
      <w:r w:rsidRPr="00F94A0F">
        <w:rPr>
          <w:rStyle w:val="FontStyle11"/>
          <w:rFonts w:ascii="Arial Narrow" w:hAnsi="Arial Narrow" w:cs="Times New Roman"/>
        </w:rPr>
        <w:t>1</w:t>
      </w:r>
      <w:r w:rsidR="00561AAD" w:rsidRPr="00F94A0F">
        <w:rPr>
          <w:rStyle w:val="FontStyle11"/>
          <w:rFonts w:ascii="Arial Narrow" w:hAnsi="Arial Narrow" w:cs="Times New Roman"/>
        </w:rPr>
        <w:t>.3.5.4. Газоснабжение</w:t>
      </w:r>
    </w:p>
    <w:p w:rsidR="00561AAD" w:rsidRPr="00F94A0F" w:rsidRDefault="00561AAD" w:rsidP="00561AAD">
      <w:pPr>
        <w:pStyle w:val="a9"/>
        <w:rPr>
          <w:rStyle w:val="FontStyle12"/>
          <w:sz w:val="24"/>
          <w:szCs w:val="24"/>
        </w:rPr>
      </w:pPr>
      <w:r w:rsidRPr="00F94A0F">
        <w:rPr>
          <w:rStyle w:val="FontStyle12"/>
          <w:sz w:val="24"/>
          <w:szCs w:val="24"/>
        </w:rPr>
        <w:t>Для развития системы газоснабжения Журиничского с/п на расчетный срок генеральным планом предусмотрены следующие мероприятия:</w:t>
      </w:r>
    </w:p>
    <w:p w:rsidR="00561AAD" w:rsidRPr="00F94A0F" w:rsidRDefault="00561AAD" w:rsidP="004661C3">
      <w:pPr>
        <w:pStyle w:val="a9"/>
        <w:numPr>
          <w:ilvl w:val="0"/>
          <w:numId w:val="13"/>
        </w:numPr>
        <w:ind w:left="993" w:hanging="284"/>
        <w:rPr>
          <w:rStyle w:val="FontStyle12"/>
          <w:sz w:val="24"/>
          <w:szCs w:val="24"/>
        </w:rPr>
      </w:pPr>
      <w:r w:rsidRPr="00F94A0F">
        <w:rPr>
          <w:rStyle w:val="FontStyle12"/>
          <w:sz w:val="24"/>
          <w:szCs w:val="24"/>
        </w:rPr>
        <w:t>100% газоснабжение всех населенных пунктов поселения;</w:t>
      </w:r>
    </w:p>
    <w:p w:rsidR="00561AAD" w:rsidRPr="00F94A0F" w:rsidRDefault="00561AAD" w:rsidP="004661C3">
      <w:pPr>
        <w:pStyle w:val="a9"/>
        <w:numPr>
          <w:ilvl w:val="0"/>
          <w:numId w:val="13"/>
        </w:numPr>
        <w:ind w:left="993" w:hanging="284"/>
        <w:rPr>
          <w:rStyle w:val="FontStyle12"/>
          <w:sz w:val="24"/>
          <w:szCs w:val="24"/>
        </w:rPr>
      </w:pPr>
      <w:r w:rsidRPr="00F94A0F">
        <w:rPr>
          <w:rStyle w:val="FontStyle12"/>
          <w:sz w:val="24"/>
          <w:szCs w:val="24"/>
        </w:rPr>
        <w:t>выполнение программы энергосбережения.</w:t>
      </w:r>
    </w:p>
    <w:p w:rsidR="00561AAD" w:rsidRPr="00F94A0F" w:rsidRDefault="00561AAD" w:rsidP="00561AAD">
      <w:pPr>
        <w:pStyle w:val="a9"/>
        <w:rPr>
          <w:szCs w:val="24"/>
        </w:rPr>
      </w:pPr>
      <w:r w:rsidRPr="00F94A0F">
        <w:rPr>
          <w:rStyle w:val="FontStyle12"/>
          <w:sz w:val="24"/>
          <w:szCs w:val="24"/>
        </w:rPr>
        <w:t>Сети газоснабжения поселения находятся в надлежащем состоянии и замены в скорой перспективе не требуют.</w:t>
      </w:r>
    </w:p>
    <w:p w:rsidR="00561AAD" w:rsidRPr="00CA255A" w:rsidRDefault="00561AAD" w:rsidP="00561AAD">
      <w:pPr>
        <w:pStyle w:val="12"/>
        <w:rPr>
          <w:rStyle w:val="FontStyle12"/>
          <w:b w:val="0"/>
        </w:rPr>
      </w:pPr>
      <w:r>
        <w:t>П</w:t>
      </w:r>
      <w:r w:rsidRPr="004E762F">
        <w:t xml:space="preserve">рогноз потребления газа населением 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981"/>
        <w:gridCol w:w="1700"/>
        <w:gridCol w:w="1701"/>
        <w:gridCol w:w="1701"/>
        <w:gridCol w:w="1701"/>
      </w:tblGrid>
      <w:tr w:rsidR="00561AAD" w:rsidRPr="004E762F" w:rsidTr="00561AAD">
        <w:trPr>
          <w:trHeight w:val="398"/>
          <w:tblHeader/>
          <w:jc w:val="center"/>
        </w:trPr>
        <w:tc>
          <w:tcPr>
            <w:tcW w:w="537" w:type="dxa"/>
            <w:vMerge w:val="restart"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  <w:r w:rsidRPr="004E762F">
              <w:t>№</w:t>
            </w:r>
          </w:p>
        </w:tc>
        <w:tc>
          <w:tcPr>
            <w:tcW w:w="1981" w:type="dxa"/>
            <w:vMerge w:val="restart"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</w:p>
          <w:p w:rsidR="00561AAD" w:rsidRPr="004E762F" w:rsidRDefault="00561AAD" w:rsidP="00561AAD">
            <w:pPr>
              <w:pStyle w:val="a7"/>
            </w:pPr>
            <w:r w:rsidRPr="004E762F">
              <w:t>Сельское поселение</w:t>
            </w:r>
          </w:p>
        </w:tc>
        <w:tc>
          <w:tcPr>
            <w:tcW w:w="6803" w:type="dxa"/>
            <w:gridSpan w:val="4"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  <w:r w:rsidRPr="004E762F">
              <w:t>Прогноз потребления газа, м</w:t>
            </w:r>
            <w:r w:rsidRPr="004E762F">
              <w:rPr>
                <w:vertAlign w:val="superscript"/>
              </w:rPr>
              <w:t>3</w:t>
            </w:r>
            <w:r w:rsidRPr="004E762F">
              <w:t>/</w:t>
            </w:r>
            <w:r>
              <w:t>год</w:t>
            </w:r>
          </w:p>
        </w:tc>
      </w:tr>
      <w:tr w:rsidR="00561AAD" w:rsidRPr="004E762F" w:rsidTr="00561AAD">
        <w:trPr>
          <w:trHeight w:val="325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</w:p>
        </w:tc>
        <w:tc>
          <w:tcPr>
            <w:tcW w:w="3401" w:type="dxa"/>
            <w:gridSpan w:val="2"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  <w:r w:rsidRPr="004E762F">
              <w:t>1-я очередь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  <w:r w:rsidRPr="004E762F">
              <w:t>Расчетный срок</w:t>
            </w:r>
          </w:p>
        </w:tc>
      </w:tr>
      <w:tr w:rsidR="00561AAD" w:rsidRPr="004E762F" w:rsidTr="00561AAD">
        <w:trPr>
          <w:trHeight w:val="288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  <w:r>
              <w:t>Население, чел.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  <w:r w:rsidRPr="004E762F">
              <w:t>Суммарный расход газа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  <w:r>
              <w:t>Население, чел.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61AAD" w:rsidRPr="004E762F" w:rsidRDefault="00561AAD" w:rsidP="00561AAD">
            <w:pPr>
              <w:pStyle w:val="a7"/>
            </w:pPr>
            <w:r w:rsidRPr="004E762F">
              <w:t>Суммарный расход газа</w:t>
            </w:r>
          </w:p>
        </w:tc>
      </w:tr>
      <w:tr w:rsidR="00561AAD" w:rsidRPr="004E762F" w:rsidTr="00561AAD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561AAD" w:rsidRPr="004E762F" w:rsidRDefault="00561AAD" w:rsidP="00561AAD">
            <w:pPr>
              <w:pStyle w:val="a7"/>
            </w:pPr>
            <w:r w:rsidRPr="004E762F">
              <w:t>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61AAD" w:rsidRPr="004E762F" w:rsidRDefault="00561AAD" w:rsidP="00561AAD">
            <w:pPr>
              <w:pStyle w:val="a7"/>
            </w:pPr>
            <w:r>
              <w:t>Журиничское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61AAD" w:rsidRPr="00CA255A" w:rsidRDefault="00561AAD" w:rsidP="00561AAD">
            <w:pPr>
              <w:pStyle w:val="a7"/>
            </w:pPr>
            <w:r>
              <w:t>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AAD" w:rsidRPr="004E762F" w:rsidRDefault="00561AAD" w:rsidP="00561AAD">
            <w:pPr>
              <w:pStyle w:val="a7"/>
            </w:pPr>
            <w:r>
              <w:t>331 320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AAD" w:rsidRPr="00CA255A" w:rsidRDefault="00561AAD" w:rsidP="00561AAD">
            <w:pPr>
              <w:pStyle w:val="a7"/>
            </w:pPr>
            <w:r>
              <w:t>2040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AAD" w:rsidRPr="004E762F" w:rsidRDefault="00561AAD" w:rsidP="00561AAD">
            <w:pPr>
              <w:pStyle w:val="a7"/>
            </w:pPr>
            <w:r>
              <w:t>336 600</w:t>
            </w:r>
          </w:p>
        </w:tc>
      </w:tr>
    </w:tbl>
    <w:p w:rsidR="00561AAD" w:rsidRPr="00F94A0F" w:rsidRDefault="00561AAD" w:rsidP="00F94A0F">
      <w:pPr>
        <w:pStyle w:val="a9"/>
        <w:rPr>
          <w:szCs w:val="26"/>
        </w:rPr>
      </w:pPr>
      <w:r w:rsidRPr="00F94A0F">
        <w:rPr>
          <w:rStyle w:val="FontStyle11"/>
          <w:rFonts w:ascii="Arial Narrow" w:hAnsi="Arial Narrow" w:cs="Arial CYR"/>
        </w:rPr>
        <w:t>Потребление газа принято равным 165 куб.м. в год на одного человека.</w:t>
      </w:r>
    </w:p>
    <w:p w:rsidR="00561AAD" w:rsidRPr="00172914" w:rsidRDefault="00F94A0F" w:rsidP="00561AAD">
      <w:pPr>
        <w:pStyle w:val="4"/>
        <w:rPr>
          <w:rStyle w:val="FontStyle12"/>
          <w:sz w:val="24"/>
        </w:rPr>
      </w:pPr>
      <w:r>
        <w:rPr>
          <w:rStyle w:val="FontStyle12"/>
          <w:sz w:val="24"/>
        </w:rPr>
        <w:t>1</w:t>
      </w:r>
      <w:r w:rsidR="00561AAD" w:rsidRPr="00172914">
        <w:rPr>
          <w:rStyle w:val="FontStyle12"/>
          <w:sz w:val="24"/>
        </w:rPr>
        <w:t>.3.5.5. Связь и информатизация</w:t>
      </w:r>
    </w:p>
    <w:p w:rsidR="00561AAD" w:rsidRPr="00AF7659" w:rsidRDefault="00561AAD" w:rsidP="00AF7659">
      <w:pPr>
        <w:pStyle w:val="12"/>
        <w:rPr>
          <w:rStyle w:val="FontStyle12"/>
          <w:sz w:val="24"/>
          <w:szCs w:val="24"/>
        </w:rPr>
      </w:pPr>
      <w:r w:rsidRPr="00AF7659">
        <w:rPr>
          <w:rStyle w:val="FontStyle12"/>
          <w:sz w:val="24"/>
          <w:szCs w:val="24"/>
        </w:rPr>
        <w:t xml:space="preserve">Перечень планируемых мероприятий по улучшению средств связи </w:t>
      </w:r>
    </w:p>
    <w:p w:rsidR="00561AAD" w:rsidRPr="00AF7659" w:rsidRDefault="00561AAD" w:rsidP="00561AAD">
      <w:pPr>
        <w:tabs>
          <w:tab w:val="left" w:pos="993"/>
        </w:tabs>
        <w:suppressAutoHyphens/>
        <w:spacing w:line="360" w:lineRule="auto"/>
        <w:ind w:firstLine="709"/>
        <w:jc w:val="both"/>
        <w:rPr>
          <w:rStyle w:val="FontStyle12"/>
          <w:sz w:val="24"/>
          <w:szCs w:val="24"/>
        </w:rPr>
      </w:pPr>
      <w:r w:rsidRPr="00AF7659">
        <w:rPr>
          <w:rStyle w:val="FontStyle12"/>
          <w:sz w:val="24"/>
          <w:szCs w:val="24"/>
        </w:rPr>
        <w:t>Основными задачами развития средств связи, телекоммуникаций, информационных технологий и теле - радиовещания является:</w:t>
      </w:r>
    </w:p>
    <w:p w:rsidR="00561AAD" w:rsidRPr="00AF7659" w:rsidRDefault="00561AAD" w:rsidP="004661C3">
      <w:pPr>
        <w:numPr>
          <w:ilvl w:val="0"/>
          <w:numId w:val="9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AF7659">
        <w:rPr>
          <w:rStyle w:val="FontStyle12"/>
          <w:sz w:val="24"/>
          <w:szCs w:val="24"/>
        </w:rPr>
        <w:t>развитие рынка услуг телефонной связи общего пользования и сотовой телефонии, особенно в сельской местности, обновление технической базы телефонной связи с переходом на цифровые АТС и оптические кабели;</w:t>
      </w:r>
    </w:p>
    <w:p w:rsidR="00561AAD" w:rsidRPr="00AF7659" w:rsidRDefault="00561AAD" w:rsidP="004661C3">
      <w:pPr>
        <w:numPr>
          <w:ilvl w:val="0"/>
          <w:numId w:val="9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AF7659">
        <w:rPr>
          <w:rStyle w:val="FontStyle12"/>
          <w:sz w:val="24"/>
          <w:szCs w:val="24"/>
        </w:rPr>
        <w:lastRenderedPageBreak/>
        <w:t>развитие информационных телекоммуникационных сетей и сетей передачи данных (мультисервисная сеть) с предоставлением населению различных мультимедийных услуг, включая «Интернет»;</w:t>
      </w:r>
    </w:p>
    <w:p w:rsidR="00561AAD" w:rsidRPr="00AF7659" w:rsidRDefault="00561AAD" w:rsidP="004661C3">
      <w:pPr>
        <w:numPr>
          <w:ilvl w:val="0"/>
          <w:numId w:val="9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AF7659">
        <w:rPr>
          <w:rStyle w:val="FontStyle12"/>
          <w:sz w:val="24"/>
          <w:szCs w:val="24"/>
        </w:rPr>
        <w:t xml:space="preserve">увеличение количества программ теле- и радиовещания, транслируемых на территории района, подготовка сети телевизионного вещания к переходу в 2015 году в России на цифровое вещание, развитие систем кабельного телевидения в населенных пунктах района; </w:t>
      </w:r>
    </w:p>
    <w:p w:rsidR="00561AAD" w:rsidRPr="00AF7659" w:rsidRDefault="00561AAD" w:rsidP="004661C3">
      <w:pPr>
        <w:numPr>
          <w:ilvl w:val="0"/>
          <w:numId w:val="9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AF7659">
        <w:rPr>
          <w:rStyle w:val="FontStyle12"/>
          <w:sz w:val="24"/>
          <w:szCs w:val="24"/>
        </w:rPr>
        <w:t>развитие системы кабельного телевидения, что обеспечит расширение каналов вещания за счет приема спутниковых каналов и значительного повышения качества телевизионного вещания.</w:t>
      </w:r>
    </w:p>
    <w:p w:rsidR="00561AAD" w:rsidRPr="00AF7659" w:rsidRDefault="00561AAD" w:rsidP="00561AAD">
      <w:pPr>
        <w:pStyle w:val="a9"/>
        <w:rPr>
          <w:rStyle w:val="FontStyle11"/>
        </w:rPr>
      </w:pPr>
      <w:r w:rsidRPr="00AF7659">
        <w:rPr>
          <w:rStyle w:val="FontStyle12"/>
          <w:sz w:val="24"/>
          <w:szCs w:val="24"/>
        </w:rPr>
        <w:t>Возможности по трансляции большего (по сравнению с сегодняшним днем) количества телерадиопрограмм, а также доступа в сеть Интернет (в том числе и без наличия компьютера) будут способствовать более полному обеспечению конституционных прав граждан на получение современной и достоверной информации. Жители поселения смогут получать различные инфокоммуникационные услуги.</w:t>
      </w:r>
    </w:p>
    <w:p w:rsidR="00561AAD" w:rsidRPr="00AF7659" w:rsidRDefault="00AF7659" w:rsidP="00AF7659">
      <w:pPr>
        <w:pStyle w:val="4"/>
        <w:rPr>
          <w:rStyle w:val="FontStyle11"/>
          <w:rFonts w:ascii="Arial Narrow" w:hAnsi="Arial Narrow" w:cs="Times New Roman"/>
        </w:rPr>
      </w:pPr>
      <w:r w:rsidRPr="00AF7659">
        <w:rPr>
          <w:rStyle w:val="FontStyle11"/>
          <w:rFonts w:ascii="Arial Narrow" w:hAnsi="Arial Narrow" w:cs="Times New Roman"/>
        </w:rPr>
        <w:t>1</w:t>
      </w:r>
      <w:r w:rsidR="00561AAD" w:rsidRPr="00AF7659">
        <w:rPr>
          <w:rStyle w:val="FontStyle11"/>
          <w:rFonts w:ascii="Arial Narrow" w:hAnsi="Arial Narrow" w:cs="Times New Roman"/>
        </w:rPr>
        <w:t>.3.5.6. Электроснабжение</w:t>
      </w:r>
    </w:p>
    <w:p w:rsidR="00561AAD" w:rsidRPr="00AF7659" w:rsidRDefault="00561AAD" w:rsidP="00AF7659">
      <w:pPr>
        <w:pStyle w:val="a9"/>
        <w:rPr>
          <w:rStyle w:val="FontStyle12"/>
          <w:sz w:val="24"/>
        </w:rPr>
      </w:pPr>
      <w:r w:rsidRPr="00AF7659">
        <w:rPr>
          <w:rStyle w:val="FontStyle12"/>
          <w:sz w:val="24"/>
        </w:rPr>
        <w:t>Настоящий раздел выполнен в соответствии с «Инструкцией по проектированию городских электрических сетей» РД34.20.185-94 и СНиП 2.07.01-89* «Градостроительство. Планировка и застройка городских и сельских поселений».</w:t>
      </w:r>
    </w:p>
    <w:p w:rsidR="00561AAD" w:rsidRPr="00AF7659" w:rsidRDefault="00561AAD" w:rsidP="00AF7659">
      <w:pPr>
        <w:pStyle w:val="a9"/>
        <w:rPr>
          <w:szCs w:val="24"/>
        </w:rPr>
      </w:pPr>
      <w:r w:rsidRPr="00AF7659">
        <w:rPr>
          <w:rStyle w:val="FontStyle12"/>
          <w:sz w:val="24"/>
        </w:rPr>
        <w:t>Населенные пункты Журиничского поселения электрифицированы на 100 %.</w:t>
      </w:r>
    </w:p>
    <w:p w:rsidR="00561AAD" w:rsidRPr="000511ED" w:rsidRDefault="00561AAD" w:rsidP="00561AAD">
      <w:pPr>
        <w:pStyle w:val="12"/>
        <w:rPr>
          <w:rStyle w:val="FontStyle12"/>
        </w:rPr>
      </w:pPr>
      <w:r w:rsidRPr="004E762F">
        <w:t xml:space="preserve">Современное состояние и прогнозируемые электрические нагрузки потребителей </w:t>
      </w:r>
    </w:p>
    <w:tbl>
      <w:tblPr>
        <w:tblW w:w="9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1366"/>
        <w:gridCol w:w="1261"/>
        <w:gridCol w:w="1261"/>
        <w:gridCol w:w="1262"/>
        <w:gridCol w:w="1261"/>
        <w:gridCol w:w="1261"/>
        <w:gridCol w:w="1262"/>
      </w:tblGrid>
      <w:tr w:rsidR="00561AAD" w:rsidRPr="004E762F" w:rsidTr="00561AAD">
        <w:trPr>
          <w:trHeight w:val="180"/>
          <w:tblHeader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AAD" w:rsidRPr="004E762F" w:rsidRDefault="00561AAD" w:rsidP="00561AAD">
            <w:pPr>
              <w:pStyle w:val="a7"/>
            </w:pPr>
            <w:r w:rsidRPr="004E762F">
              <w:t>№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AAD" w:rsidRPr="004E762F" w:rsidRDefault="00561AAD" w:rsidP="00561AAD">
            <w:pPr>
              <w:pStyle w:val="a7"/>
              <w:rPr>
                <w:lang w:eastAsia="ar-SA"/>
              </w:rPr>
            </w:pPr>
            <w:r w:rsidRPr="004E762F">
              <w:t>Сельское поселение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AAD" w:rsidRPr="004E762F" w:rsidRDefault="00561AAD" w:rsidP="00561AAD">
            <w:pPr>
              <w:pStyle w:val="a7"/>
              <w:rPr>
                <w:lang w:eastAsia="ar-SA"/>
              </w:rPr>
            </w:pPr>
            <w:r w:rsidRPr="004E762F">
              <w:rPr>
                <w:lang w:eastAsia="ar-SA"/>
              </w:rPr>
              <w:t>Современное состояние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AAD" w:rsidRPr="004E762F" w:rsidRDefault="00561AAD" w:rsidP="00561AAD">
            <w:pPr>
              <w:pStyle w:val="a7"/>
              <w:rPr>
                <w:lang w:eastAsia="ar-SA"/>
              </w:rPr>
            </w:pPr>
            <w:r w:rsidRPr="004E762F">
              <w:t>1-я очередь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AAD" w:rsidRPr="004E762F" w:rsidRDefault="00561AAD" w:rsidP="00561AAD">
            <w:pPr>
              <w:pStyle w:val="a7"/>
            </w:pPr>
            <w:r w:rsidRPr="004E762F">
              <w:t>Расчетный срок</w:t>
            </w:r>
          </w:p>
        </w:tc>
      </w:tr>
      <w:tr w:rsidR="00561AAD" w:rsidRPr="004E762F" w:rsidTr="00561AAD">
        <w:trPr>
          <w:trHeight w:val="120"/>
          <w:tblHeader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D" w:rsidRPr="004E762F" w:rsidRDefault="00561AAD" w:rsidP="00561AAD">
            <w:pPr>
              <w:pStyle w:val="a7"/>
              <w:rPr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D" w:rsidRPr="004E762F" w:rsidRDefault="00561AAD" w:rsidP="00561AAD">
            <w:pPr>
              <w:pStyle w:val="a7"/>
              <w:rPr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AAD" w:rsidRPr="004E762F" w:rsidRDefault="00561AAD" w:rsidP="00561AAD">
            <w:pPr>
              <w:pStyle w:val="a7"/>
              <w:rPr>
                <w:lang w:eastAsia="ar-SA"/>
              </w:rPr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AAD" w:rsidRPr="004E762F" w:rsidRDefault="00561AAD" w:rsidP="00561AAD">
            <w:pPr>
              <w:pStyle w:val="a7"/>
              <w:rPr>
                <w:lang w:eastAsia="ar-SA"/>
              </w:rPr>
            </w:pPr>
            <w:r>
              <w:t>Потребле-ние эл.энергии, кВт.ч/год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AAD" w:rsidRPr="004E762F" w:rsidRDefault="00561AAD" w:rsidP="00561AAD">
            <w:pPr>
              <w:pStyle w:val="a7"/>
              <w:rPr>
                <w:lang w:eastAsia="ar-SA"/>
              </w:rPr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AAD" w:rsidRPr="004E762F" w:rsidRDefault="00561AAD" w:rsidP="00561AAD">
            <w:pPr>
              <w:pStyle w:val="a7"/>
              <w:rPr>
                <w:lang w:eastAsia="ar-SA"/>
              </w:rPr>
            </w:pPr>
            <w:r>
              <w:t>Потребле-ние эл.энергии, кВт.ч/год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AAD" w:rsidRPr="004E762F" w:rsidRDefault="00561AAD" w:rsidP="00561AAD">
            <w:pPr>
              <w:pStyle w:val="a7"/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AAD" w:rsidRPr="004E762F" w:rsidRDefault="00561AAD" w:rsidP="00561AAD">
            <w:pPr>
              <w:pStyle w:val="a7"/>
              <w:rPr>
                <w:lang w:eastAsia="ar-SA"/>
              </w:rPr>
            </w:pPr>
            <w:r>
              <w:t>Потребле-ние эл.энергии, кВт.ч/год</w:t>
            </w:r>
          </w:p>
        </w:tc>
      </w:tr>
      <w:tr w:rsidR="00561AAD" w:rsidRPr="004E762F" w:rsidTr="00561AAD">
        <w:trPr>
          <w:trHeight w:val="3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D" w:rsidRPr="004E762F" w:rsidRDefault="00561AAD" w:rsidP="00561AAD">
            <w:pPr>
              <w:pStyle w:val="a7"/>
            </w:pPr>
            <w:r w:rsidRPr="004E762F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D" w:rsidRPr="004E762F" w:rsidRDefault="00561AAD" w:rsidP="00561AAD">
            <w:pPr>
              <w:pStyle w:val="a7"/>
            </w:pPr>
            <w:r>
              <w:t>Журиничское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D" w:rsidRPr="005C099F" w:rsidRDefault="00561AAD" w:rsidP="00561AAD">
            <w:pPr>
              <w:pStyle w:val="a7"/>
            </w:pPr>
            <w:r>
              <w:t>1921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D" w:rsidRPr="005C099F" w:rsidRDefault="00561AAD" w:rsidP="00561AAD">
            <w:pPr>
              <w:pStyle w:val="a7"/>
            </w:pPr>
            <w:r>
              <w:t>1 824 950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D" w:rsidRPr="005C099F" w:rsidRDefault="00561AAD" w:rsidP="00561AAD">
            <w:pPr>
              <w:pStyle w:val="a7"/>
            </w:pPr>
            <w:r>
              <w:t>2008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D" w:rsidRPr="005C099F" w:rsidRDefault="00561AAD" w:rsidP="00561AAD">
            <w:pPr>
              <w:pStyle w:val="a7"/>
            </w:pPr>
            <w:r>
              <w:t>1 907 600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D" w:rsidRPr="005C099F" w:rsidRDefault="00561AAD" w:rsidP="00561AAD">
            <w:pPr>
              <w:pStyle w:val="a7"/>
            </w:pPr>
            <w:r>
              <w:t>2040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D" w:rsidRPr="005C099F" w:rsidRDefault="00561AAD" w:rsidP="00561AAD">
            <w:pPr>
              <w:pStyle w:val="a7"/>
            </w:pPr>
            <w:r>
              <w:t>1 938 000</w:t>
            </w:r>
          </w:p>
        </w:tc>
      </w:tr>
    </w:tbl>
    <w:p w:rsidR="00561AAD" w:rsidRPr="0023319F" w:rsidRDefault="00561AAD" w:rsidP="0023319F">
      <w:pPr>
        <w:pStyle w:val="a9"/>
        <w:rPr>
          <w:rStyle w:val="FontStyle12"/>
          <w:sz w:val="24"/>
          <w:szCs w:val="24"/>
        </w:rPr>
      </w:pPr>
      <w:r w:rsidRPr="0023319F">
        <w:rPr>
          <w:rStyle w:val="FontStyle11"/>
          <w:rFonts w:ascii="Arial Narrow" w:hAnsi="Arial Narrow" w:cs="Arial CYR"/>
        </w:rPr>
        <w:t>Потребление электроэнергии принято равным 950 квт/ч в год на одного человека.</w:t>
      </w:r>
    </w:p>
    <w:p w:rsidR="00561AAD" w:rsidRPr="00AF7659" w:rsidRDefault="00561AAD" w:rsidP="00561AAD">
      <w:pPr>
        <w:pStyle w:val="a9"/>
        <w:rPr>
          <w:rStyle w:val="FontStyle12"/>
          <w:sz w:val="24"/>
          <w:szCs w:val="24"/>
        </w:rPr>
      </w:pPr>
      <w:r w:rsidRPr="00AF7659">
        <w:rPr>
          <w:rStyle w:val="FontStyle12"/>
          <w:sz w:val="24"/>
          <w:szCs w:val="24"/>
        </w:rPr>
        <w:t>Для развития и обеспечения надежности системы электроснабжения на первую очередь строительства проектом предусматривается:</w:t>
      </w:r>
    </w:p>
    <w:p w:rsidR="00561AAD" w:rsidRPr="00AF7659" w:rsidRDefault="00561AAD" w:rsidP="004661C3">
      <w:pPr>
        <w:pStyle w:val="a9"/>
        <w:numPr>
          <w:ilvl w:val="0"/>
          <w:numId w:val="14"/>
        </w:numPr>
        <w:spacing w:line="276" w:lineRule="auto"/>
        <w:ind w:left="993" w:hanging="284"/>
        <w:rPr>
          <w:rStyle w:val="FontStyle12"/>
          <w:sz w:val="24"/>
          <w:szCs w:val="24"/>
        </w:rPr>
      </w:pPr>
      <w:r w:rsidRPr="00AF7659">
        <w:rPr>
          <w:rStyle w:val="FontStyle12"/>
          <w:sz w:val="24"/>
          <w:szCs w:val="24"/>
        </w:rPr>
        <w:t>реконструкция существующих трансформаторных подстанций 10/0,4 кВ;</w:t>
      </w:r>
    </w:p>
    <w:p w:rsidR="00561AAD" w:rsidRPr="00AF7659" w:rsidRDefault="00561AAD" w:rsidP="004661C3">
      <w:pPr>
        <w:pStyle w:val="a9"/>
        <w:numPr>
          <w:ilvl w:val="0"/>
          <w:numId w:val="14"/>
        </w:numPr>
        <w:spacing w:line="276" w:lineRule="auto"/>
        <w:ind w:left="993" w:hanging="284"/>
        <w:rPr>
          <w:rStyle w:val="FontStyle12"/>
          <w:sz w:val="24"/>
          <w:szCs w:val="24"/>
        </w:rPr>
      </w:pPr>
      <w:r w:rsidRPr="00AF7659">
        <w:rPr>
          <w:rStyle w:val="FontStyle12"/>
          <w:sz w:val="24"/>
          <w:szCs w:val="24"/>
        </w:rPr>
        <w:t>реконструкция сетей электроснабжения, замена деревянных опор на бетонные;</w:t>
      </w:r>
    </w:p>
    <w:p w:rsidR="00561AAD" w:rsidRPr="00AF7659" w:rsidRDefault="00561AAD" w:rsidP="004661C3">
      <w:pPr>
        <w:pStyle w:val="a9"/>
        <w:numPr>
          <w:ilvl w:val="0"/>
          <w:numId w:val="14"/>
        </w:numPr>
        <w:spacing w:line="276" w:lineRule="auto"/>
        <w:ind w:left="993" w:hanging="284"/>
        <w:rPr>
          <w:rStyle w:val="FontStyle12"/>
          <w:sz w:val="24"/>
          <w:szCs w:val="24"/>
        </w:rPr>
      </w:pPr>
      <w:r w:rsidRPr="00AF7659">
        <w:rPr>
          <w:rStyle w:val="FontStyle12"/>
          <w:sz w:val="24"/>
          <w:szCs w:val="24"/>
        </w:rPr>
        <w:lastRenderedPageBreak/>
        <w:t>строительство новых сетей электроснабжения 0,4 кВ;</w:t>
      </w:r>
    </w:p>
    <w:p w:rsidR="00561AAD" w:rsidRPr="00AF7659" w:rsidRDefault="00561AAD" w:rsidP="004661C3">
      <w:pPr>
        <w:pStyle w:val="a9"/>
        <w:numPr>
          <w:ilvl w:val="0"/>
          <w:numId w:val="14"/>
        </w:numPr>
        <w:spacing w:line="276" w:lineRule="auto"/>
        <w:ind w:left="993" w:hanging="284"/>
        <w:rPr>
          <w:rStyle w:val="FontStyle12"/>
          <w:sz w:val="24"/>
          <w:szCs w:val="24"/>
        </w:rPr>
      </w:pPr>
      <w:r w:rsidRPr="00AF7659">
        <w:rPr>
          <w:rStyle w:val="FontStyle12"/>
          <w:sz w:val="24"/>
          <w:szCs w:val="24"/>
        </w:rPr>
        <w:t>применение комплектующих нового поколения;</w:t>
      </w:r>
    </w:p>
    <w:p w:rsidR="00561AAD" w:rsidRPr="00AF7659" w:rsidRDefault="00561AAD" w:rsidP="004661C3">
      <w:pPr>
        <w:pStyle w:val="a9"/>
        <w:numPr>
          <w:ilvl w:val="0"/>
          <w:numId w:val="14"/>
        </w:numPr>
        <w:spacing w:line="276" w:lineRule="auto"/>
        <w:ind w:left="993" w:hanging="284"/>
        <w:rPr>
          <w:rStyle w:val="FontStyle12"/>
          <w:sz w:val="24"/>
          <w:szCs w:val="24"/>
        </w:rPr>
      </w:pPr>
      <w:r w:rsidRPr="00AF7659">
        <w:rPr>
          <w:rStyle w:val="FontStyle12"/>
          <w:sz w:val="24"/>
          <w:szCs w:val="24"/>
        </w:rPr>
        <w:t xml:space="preserve">использование энергосберегающих приборов. </w:t>
      </w:r>
    </w:p>
    <w:p w:rsidR="00561AAD" w:rsidRPr="00AF7659" w:rsidRDefault="00561AAD" w:rsidP="00561AAD">
      <w:pPr>
        <w:pStyle w:val="a9"/>
        <w:rPr>
          <w:rStyle w:val="FontStyle12"/>
          <w:sz w:val="24"/>
          <w:szCs w:val="24"/>
        </w:rPr>
      </w:pPr>
      <w:r w:rsidRPr="00AF7659">
        <w:rPr>
          <w:rStyle w:val="FontStyle12"/>
          <w:sz w:val="24"/>
          <w:szCs w:val="24"/>
        </w:rPr>
        <w:t>Для развития и обеспечения надежности системы электроснабжения на расчетный срок проектом предусматривается:</w:t>
      </w:r>
    </w:p>
    <w:p w:rsidR="00561AAD" w:rsidRPr="00AF7659" w:rsidRDefault="00561AAD" w:rsidP="004661C3">
      <w:pPr>
        <w:pStyle w:val="a9"/>
        <w:numPr>
          <w:ilvl w:val="0"/>
          <w:numId w:val="15"/>
        </w:numPr>
        <w:ind w:left="993" w:hanging="284"/>
        <w:rPr>
          <w:szCs w:val="24"/>
        </w:rPr>
      </w:pPr>
      <w:r w:rsidRPr="00AF7659">
        <w:rPr>
          <w:rStyle w:val="FontStyle12"/>
          <w:sz w:val="24"/>
          <w:szCs w:val="24"/>
        </w:rPr>
        <w:t>строительство трансформаторной подстанции 10/0,4 кВ.</w:t>
      </w:r>
    </w:p>
    <w:p w:rsidR="00561AAD" w:rsidRPr="007C3F41" w:rsidRDefault="00561AAD" w:rsidP="00561AAD">
      <w:pPr>
        <w:pStyle w:val="1"/>
      </w:pPr>
      <w:bookmarkStart w:id="19" w:name="_Toc341769617"/>
      <w:r w:rsidRPr="007C3F41">
        <w:t>ГЛАВА 2. 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bookmarkEnd w:id="19"/>
    </w:p>
    <w:tbl>
      <w:tblPr>
        <w:tblStyle w:val="aff2"/>
        <w:tblW w:w="9356" w:type="dxa"/>
        <w:jc w:val="center"/>
        <w:tblLook w:val="04A0"/>
      </w:tblPr>
      <w:tblGrid>
        <w:gridCol w:w="501"/>
        <w:gridCol w:w="3009"/>
        <w:gridCol w:w="3124"/>
        <w:gridCol w:w="2722"/>
      </w:tblGrid>
      <w:tr w:rsidR="00561AAD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№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Наименование функциональной зоны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Параметры функциональных зон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Характеристики зон с особыми условиями</w:t>
            </w:r>
          </w:p>
        </w:tc>
      </w:tr>
      <w:tr w:rsidR="00561AAD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Земли населенных пунктов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61AAD" w:rsidRPr="0023319F" w:rsidRDefault="00561AAD" w:rsidP="0023319F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 xml:space="preserve">Общая площадь </w:t>
            </w:r>
            <w:r w:rsidR="0023319F">
              <w:rPr>
                <w:b w:val="0"/>
              </w:rPr>
              <w:t>1 463,52га. Расчетное население – 2 040</w:t>
            </w:r>
            <w:r w:rsidRPr="0023319F">
              <w:rPr>
                <w:b w:val="0"/>
              </w:rPr>
              <w:t xml:space="preserve"> человек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</w:p>
        </w:tc>
      </w:tr>
      <w:tr w:rsidR="00561AAD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1.1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федерального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</w:p>
        </w:tc>
      </w:tr>
      <w:tr w:rsidR="00561AAD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1.2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регионального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</w:p>
        </w:tc>
      </w:tr>
      <w:tr w:rsidR="00561AAD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1.3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местного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</w:p>
        </w:tc>
      </w:tr>
      <w:tr w:rsidR="00561AAD" w:rsidRPr="0023319F" w:rsidTr="00561AAD">
        <w:trPr>
          <w:trHeight w:val="454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</w:p>
        </w:tc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Жилищное строительство на землях с/х назначения, переводимых в земли населенных пунктов</w:t>
            </w:r>
          </w:p>
        </w:tc>
      </w:tr>
      <w:tr w:rsidR="00561AAD" w:rsidRPr="0023319F" w:rsidTr="00561AAD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1AAD" w:rsidRPr="0023319F" w:rsidRDefault="0023319F" w:rsidP="00AF7659">
            <w:pPr>
              <w:pStyle w:val="13"/>
              <w:rPr>
                <w:b w:val="0"/>
              </w:rPr>
            </w:pPr>
            <w:r>
              <w:rPr>
                <w:b w:val="0"/>
              </w:rPr>
              <w:t>п. Журиничи</w:t>
            </w:r>
            <w:r w:rsidR="00561AAD" w:rsidRPr="0023319F">
              <w:rPr>
                <w:b w:val="0"/>
              </w:rPr>
              <w:t xml:space="preserve">. Комплексная застройка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 xml:space="preserve">Площадь </w:t>
            </w:r>
            <w:r w:rsidR="0023319F">
              <w:rPr>
                <w:b w:val="0"/>
              </w:rPr>
              <w:t xml:space="preserve">присоединяемой территории 177,59 </w:t>
            </w:r>
            <w:r w:rsidRPr="0023319F">
              <w:rPr>
                <w:b w:val="0"/>
              </w:rPr>
              <w:t>га.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 требуется</w:t>
            </w:r>
          </w:p>
        </w:tc>
      </w:tr>
      <w:tr w:rsidR="00561AAD" w:rsidRPr="0023319F" w:rsidTr="00561AAD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23319F" w:rsidP="00AF7659">
            <w:pPr>
              <w:pStyle w:val="13"/>
              <w:rPr>
                <w:b w:val="0"/>
              </w:rPr>
            </w:pPr>
            <w:r>
              <w:rPr>
                <w:b w:val="0"/>
              </w:rPr>
              <w:t>с. Малое Полпино</w:t>
            </w:r>
            <w:r w:rsidR="00561AAD" w:rsidRPr="0023319F">
              <w:rPr>
                <w:b w:val="0"/>
              </w:rPr>
              <w:t>. Комплексная застройка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Площадь</w:t>
            </w:r>
            <w:r w:rsidR="0023319F">
              <w:rPr>
                <w:b w:val="0"/>
              </w:rPr>
              <w:t xml:space="preserve"> присоединяемой территории 325,20</w:t>
            </w:r>
            <w:r w:rsidRPr="0023319F">
              <w:rPr>
                <w:b w:val="0"/>
              </w:rPr>
              <w:t xml:space="preserve"> га.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 требуется</w:t>
            </w:r>
          </w:p>
        </w:tc>
      </w:tr>
      <w:tr w:rsidR="00561AAD" w:rsidRPr="0023319F" w:rsidTr="00561AAD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23319F" w:rsidP="0023319F">
            <w:pPr>
              <w:pStyle w:val="13"/>
              <w:rPr>
                <w:b w:val="0"/>
              </w:rPr>
            </w:pPr>
            <w:r>
              <w:rPr>
                <w:b w:val="0"/>
              </w:rPr>
              <w:t>п. Октябрьский</w:t>
            </w:r>
            <w:r w:rsidR="00561AAD" w:rsidRPr="0023319F">
              <w:rPr>
                <w:b w:val="0"/>
              </w:rPr>
              <w:t>. Комплексная застройка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23319F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 xml:space="preserve">Площадь присоединяемой территории </w:t>
            </w:r>
            <w:r w:rsidR="0023319F">
              <w:rPr>
                <w:b w:val="0"/>
              </w:rPr>
              <w:t>18,18</w:t>
            </w:r>
            <w:r w:rsidRPr="0023319F">
              <w:rPr>
                <w:b w:val="0"/>
              </w:rPr>
              <w:t>га.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 требуется</w:t>
            </w:r>
          </w:p>
        </w:tc>
      </w:tr>
      <w:tr w:rsidR="00561AAD" w:rsidRPr="0023319F" w:rsidTr="00561AAD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23319F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п.</w:t>
            </w:r>
            <w:r w:rsidR="0023319F">
              <w:rPr>
                <w:b w:val="0"/>
              </w:rPr>
              <w:t>Бежань</w:t>
            </w:r>
            <w:r w:rsidRPr="0023319F">
              <w:rPr>
                <w:b w:val="0"/>
              </w:rPr>
              <w:t>. Комплексная застройка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Площад</w:t>
            </w:r>
            <w:r w:rsidR="0023319F">
              <w:rPr>
                <w:b w:val="0"/>
              </w:rPr>
              <w:t xml:space="preserve">ь присоединяемой территории </w:t>
            </w:r>
            <w:r w:rsidR="00186394">
              <w:rPr>
                <w:b w:val="0"/>
              </w:rPr>
              <w:t>19,20</w:t>
            </w:r>
            <w:r w:rsidRPr="0023319F">
              <w:rPr>
                <w:b w:val="0"/>
              </w:rPr>
              <w:t xml:space="preserve"> га.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 требуется</w:t>
            </w:r>
          </w:p>
        </w:tc>
      </w:tr>
      <w:tr w:rsidR="00561AAD" w:rsidRPr="0023319F" w:rsidTr="00561AAD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186394" w:rsidP="00AF7659">
            <w:pPr>
              <w:pStyle w:val="13"/>
              <w:rPr>
                <w:b w:val="0"/>
              </w:rPr>
            </w:pPr>
            <w:r>
              <w:rPr>
                <w:b w:val="0"/>
              </w:rPr>
              <w:t>п. Николаевка</w:t>
            </w:r>
            <w:r w:rsidR="00561AAD" w:rsidRPr="0023319F">
              <w:rPr>
                <w:b w:val="0"/>
              </w:rPr>
              <w:t>. Комплексная застройка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Площад</w:t>
            </w:r>
            <w:r w:rsidR="00186394">
              <w:rPr>
                <w:b w:val="0"/>
              </w:rPr>
              <w:t>ь присоединяемой территории 169,95</w:t>
            </w:r>
            <w:r w:rsidRPr="0023319F">
              <w:rPr>
                <w:b w:val="0"/>
              </w:rPr>
              <w:t xml:space="preserve"> га.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 требуется</w:t>
            </w:r>
          </w:p>
        </w:tc>
      </w:tr>
      <w:tr w:rsidR="00561AAD" w:rsidRPr="0023319F" w:rsidTr="00561AAD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186394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п.</w:t>
            </w:r>
            <w:r w:rsidR="00186394">
              <w:rPr>
                <w:b w:val="0"/>
              </w:rPr>
              <w:t>Розново</w:t>
            </w:r>
            <w:r w:rsidRPr="0023319F">
              <w:rPr>
                <w:b w:val="0"/>
              </w:rPr>
              <w:t>. Комплексная застройка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186394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 xml:space="preserve">Площадь присоединяемой территории </w:t>
            </w:r>
            <w:r w:rsidR="00186394">
              <w:rPr>
                <w:b w:val="0"/>
              </w:rPr>
              <w:t>24,17</w:t>
            </w:r>
            <w:r w:rsidRPr="0023319F">
              <w:rPr>
                <w:b w:val="0"/>
              </w:rPr>
              <w:t>га.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 требуется</w:t>
            </w:r>
          </w:p>
        </w:tc>
      </w:tr>
      <w:tr w:rsidR="00561AAD" w:rsidRPr="0023319F" w:rsidTr="00561AAD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186394" w:rsidP="00186394">
            <w:pPr>
              <w:pStyle w:val="13"/>
              <w:rPr>
                <w:b w:val="0"/>
              </w:rPr>
            </w:pPr>
            <w:r>
              <w:rPr>
                <w:b w:val="0"/>
              </w:rPr>
              <w:t>ж-д разъезд 34 км</w:t>
            </w:r>
            <w:r w:rsidR="00561AAD" w:rsidRPr="0023319F">
              <w:rPr>
                <w:b w:val="0"/>
              </w:rPr>
              <w:t>. Комплексная застройка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Площадь присоединяемой терри</w:t>
            </w:r>
            <w:r w:rsidR="00186394">
              <w:rPr>
                <w:b w:val="0"/>
              </w:rPr>
              <w:t>тории 1,5</w:t>
            </w:r>
            <w:r w:rsidRPr="0023319F">
              <w:rPr>
                <w:b w:val="0"/>
              </w:rPr>
              <w:t xml:space="preserve"> га.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 требуется</w:t>
            </w:r>
          </w:p>
        </w:tc>
      </w:tr>
      <w:tr w:rsidR="00561AAD" w:rsidRPr="0023319F" w:rsidTr="00561AAD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186394" w:rsidP="00186394">
            <w:pPr>
              <w:pStyle w:val="13"/>
              <w:rPr>
                <w:b w:val="0"/>
              </w:rPr>
            </w:pPr>
            <w:r>
              <w:rPr>
                <w:b w:val="0"/>
              </w:rPr>
              <w:t>д. Хотомиричи</w:t>
            </w:r>
            <w:r w:rsidR="00561AAD" w:rsidRPr="0023319F">
              <w:rPr>
                <w:b w:val="0"/>
              </w:rPr>
              <w:t>. Комплексная застройка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Площадь</w:t>
            </w:r>
            <w:r w:rsidR="00186394">
              <w:rPr>
                <w:b w:val="0"/>
              </w:rPr>
              <w:t xml:space="preserve"> присоединяемой территории 163,53</w:t>
            </w:r>
            <w:r w:rsidRPr="0023319F">
              <w:rPr>
                <w:b w:val="0"/>
              </w:rPr>
              <w:t xml:space="preserve"> га.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1AAD" w:rsidRPr="0023319F" w:rsidRDefault="00561AA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 требуется</w:t>
            </w: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Default="00186394" w:rsidP="00186394">
            <w:pPr>
              <w:pStyle w:val="13"/>
              <w:rPr>
                <w:b w:val="0"/>
              </w:rPr>
            </w:pPr>
            <w:r>
              <w:rPr>
                <w:b w:val="0"/>
              </w:rPr>
              <w:t>п. Михайловка.</w:t>
            </w:r>
            <w:r w:rsidRPr="0023319F">
              <w:rPr>
                <w:b w:val="0"/>
              </w:rPr>
              <w:t xml:space="preserve"> Комплексная застройка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186394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Площадь</w:t>
            </w:r>
            <w:r>
              <w:rPr>
                <w:b w:val="0"/>
              </w:rPr>
              <w:t xml:space="preserve"> присоединяемой территории 49,14</w:t>
            </w:r>
            <w:r w:rsidRPr="0023319F">
              <w:rPr>
                <w:b w:val="0"/>
              </w:rPr>
              <w:t>га.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86394" w:rsidRPr="0023319F" w:rsidRDefault="00186394" w:rsidP="00A053FF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 требуется</w:t>
            </w: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Default="00186394" w:rsidP="00186394">
            <w:pPr>
              <w:pStyle w:val="13"/>
              <w:rPr>
                <w:b w:val="0"/>
              </w:rPr>
            </w:pPr>
            <w:r>
              <w:rPr>
                <w:b w:val="0"/>
              </w:rPr>
              <w:t xml:space="preserve">п. Чистяково. </w:t>
            </w:r>
            <w:r w:rsidRPr="0023319F">
              <w:rPr>
                <w:b w:val="0"/>
              </w:rPr>
              <w:t>Комплексная застройка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186394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Площадь</w:t>
            </w:r>
            <w:r>
              <w:rPr>
                <w:b w:val="0"/>
              </w:rPr>
              <w:t xml:space="preserve"> присоединяемой территории 16,16</w:t>
            </w:r>
            <w:r w:rsidRPr="0023319F">
              <w:rPr>
                <w:b w:val="0"/>
              </w:rPr>
              <w:t>га.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86394" w:rsidRPr="0023319F" w:rsidRDefault="00186394" w:rsidP="00A053FF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 требуется</w:t>
            </w: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Общественное строительство на землях населенных пунктов</w:t>
            </w: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394" w:rsidRPr="0023319F" w:rsidRDefault="00186394" w:rsidP="00186394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 xml:space="preserve">п. </w:t>
            </w:r>
            <w:r>
              <w:rPr>
                <w:b w:val="0"/>
              </w:rPr>
              <w:t>Мирный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>
              <w:rPr>
                <w:b w:val="0"/>
              </w:rPr>
              <w:t>Строительство спортзала  площадью 1</w:t>
            </w:r>
            <w:r w:rsidRPr="0023319F">
              <w:rPr>
                <w:b w:val="0"/>
              </w:rPr>
              <w:t xml:space="preserve">00 кв.м.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 требуется</w:t>
            </w: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394" w:rsidRPr="0023319F" w:rsidRDefault="0064022D" w:rsidP="00AF7659">
            <w:pPr>
              <w:pStyle w:val="13"/>
              <w:rPr>
                <w:b w:val="0"/>
              </w:rPr>
            </w:pPr>
            <w:r>
              <w:rPr>
                <w:b w:val="0"/>
              </w:rPr>
              <w:t>с</w:t>
            </w:r>
            <w:r w:rsidR="00186394">
              <w:rPr>
                <w:b w:val="0"/>
              </w:rPr>
              <w:t>. Малое Полпино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.</w:t>
            </w:r>
          </w:p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 xml:space="preserve">Строительство </w:t>
            </w:r>
            <w:r w:rsidR="0064022D">
              <w:rPr>
                <w:b w:val="0"/>
              </w:rPr>
              <w:t>бассейна площадью 163</w:t>
            </w:r>
            <w:r w:rsidRPr="0023319F">
              <w:rPr>
                <w:b w:val="0"/>
              </w:rPr>
              <w:t xml:space="preserve"> кв.м.</w:t>
            </w:r>
          </w:p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 требуется</w:t>
            </w:r>
          </w:p>
        </w:tc>
      </w:tr>
      <w:tr w:rsidR="0064022D" w:rsidRPr="0023319F" w:rsidTr="00770747">
        <w:trPr>
          <w:trHeight w:val="454"/>
          <w:jc w:val="center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2D" w:rsidRPr="0023319F" w:rsidRDefault="0064022D" w:rsidP="00AF7659">
            <w:pPr>
              <w:pStyle w:val="13"/>
              <w:rPr>
                <w:b w:val="0"/>
              </w:rPr>
            </w:pP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2D" w:rsidRPr="0023319F" w:rsidRDefault="0064022D" w:rsidP="00AF7659">
            <w:pPr>
              <w:pStyle w:val="13"/>
              <w:rPr>
                <w:b w:val="0"/>
              </w:rPr>
            </w:pPr>
            <w:r>
              <w:rPr>
                <w:b w:val="0"/>
              </w:rPr>
              <w:t>Промышленное строительство на землях населенных пунктов</w:t>
            </w: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394" w:rsidRPr="0023319F" w:rsidRDefault="0064022D" w:rsidP="00AF7659">
            <w:pPr>
              <w:pStyle w:val="13"/>
              <w:rPr>
                <w:b w:val="0"/>
              </w:rPr>
            </w:pPr>
            <w:r>
              <w:rPr>
                <w:b w:val="0"/>
              </w:rPr>
              <w:t>с. Малое Полпино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394" w:rsidRPr="0023319F" w:rsidRDefault="0064022D" w:rsidP="00AF7659">
            <w:pPr>
              <w:pStyle w:val="13"/>
              <w:rPr>
                <w:b w:val="0"/>
              </w:rPr>
            </w:pPr>
            <w:r>
              <w:rPr>
                <w:b w:val="0"/>
              </w:rPr>
              <w:t>Строительство автосервиса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 требуется</w:t>
            </w: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Строительство инженерных сетей на землях населенных пунктов</w:t>
            </w: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394" w:rsidRPr="0023319F" w:rsidRDefault="0064022D" w:rsidP="00AF7659">
            <w:pPr>
              <w:pStyle w:val="13"/>
              <w:rPr>
                <w:b w:val="0"/>
              </w:rPr>
            </w:pPr>
            <w:r>
              <w:rPr>
                <w:b w:val="0"/>
              </w:rPr>
              <w:t>п. Журиничи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Строительство станции очистки и обеззараживания питьевой воды.</w:t>
            </w:r>
          </w:p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Строительство очистных сооружений и канализационных сетей.</w:t>
            </w:r>
          </w:p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Строительство ливневой канализации и очистных сооружений.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СЗЗ по расчету</w:t>
            </w: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394" w:rsidRPr="0023319F" w:rsidRDefault="0064022D" w:rsidP="00AF7659">
            <w:pPr>
              <w:pStyle w:val="13"/>
              <w:rPr>
                <w:b w:val="0"/>
              </w:rPr>
            </w:pPr>
            <w:r>
              <w:rPr>
                <w:b w:val="0"/>
              </w:rPr>
              <w:t>с. Малое Полпино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Строительство очистных сооружений и канализационных сетей.</w:t>
            </w:r>
          </w:p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Строительство ливневой канализации и очистных сооружений.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СЗЗ по расчету</w:t>
            </w: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Земли сельскохозяйственного назначения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6394" w:rsidRPr="0023319F" w:rsidRDefault="0064022D" w:rsidP="00AF7659">
            <w:pPr>
              <w:pStyle w:val="13"/>
              <w:rPr>
                <w:b w:val="0"/>
              </w:rPr>
            </w:pPr>
            <w:r>
              <w:rPr>
                <w:b w:val="0"/>
              </w:rPr>
              <w:t xml:space="preserve">Общая площадь </w:t>
            </w:r>
            <w:r w:rsidR="009312F9">
              <w:rPr>
                <w:b w:val="0"/>
              </w:rPr>
              <w:t>3140</w:t>
            </w:r>
            <w:r w:rsidR="00186394" w:rsidRPr="0023319F">
              <w:rPr>
                <w:b w:val="0"/>
              </w:rPr>
              <w:t xml:space="preserve"> га.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2.1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федерального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2.2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регионального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2.3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местного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Земли промышленности, энергетики, транспорта, связи, обороны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6394" w:rsidRPr="0023319F" w:rsidRDefault="00186394" w:rsidP="00322B07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 xml:space="preserve">Общая площадь </w:t>
            </w:r>
            <w:r w:rsidR="0064022D">
              <w:rPr>
                <w:b w:val="0"/>
              </w:rPr>
              <w:t>102,6</w:t>
            </w:r>
            <w:r w:rsidRPr="0023319F">
              <w:rPr>
                <w:b w:val="0"/>
              </w:rPr>
              <w:t xml:space="preserve"> га.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3.1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федерального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3.2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регионального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64022D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22D" w:rsidRPr="0023319F" w:rsidRDefault="0064022D" w:rsidP="00AF7659">
            <w:pPr>
              <w:pStyle w:val="13"/>
              <w:rPr>
                <w:b w:val="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2D" w:rsidRPr="0023319F" w:rsidRDefault="004F36DC" w:rsidP="00AF7659">
            <w:pPr>
              <w:pStyle w:val="13"/>
              <w:rPr>
                <w:b w:val="0"/>
              </w:rPr>
            </w:pPr>
            <w:r>
              <w:rPr>
                <w:b w:val="0"/>
              </w:rPr>
              <w:t>с</w:t>
            </w:r>
            <w:r w:rsidR="0064022D">
              <w:rPr>
                <w:b w:val="0"/>
              </w:rPr>
              <w:t>еверный обход г. Брянска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2D" w:rsidRPr="0023319F" w:rsidRDefault="0064022D" w:rsidP="00AF7659">
            <w:pPr>
              <w:pStyle w:val="13"/>
              <w:rPr>
                <w:b w:val="0"/>
              </w:rPr>
            </w:pPr>
            <w:r>
              <w:rPr>
                <w:b w:val="0"/>
              </w:rPr>
              <w:t>87,6 га.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2D" w:rsidRPr="0023319F" w:rsidRDefault="0064022D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 требуется</w:t>
            </w: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3.3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местного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Земли особо охраняемых территорий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6394" w:rsidRPr="0023319F" w:rsidRDefault="00186394" w:rsidP="003575C4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Общая площадь 27,86 га.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4.1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федерального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27,86 га.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4.2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регионального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lastRenderedPageBreak/>
              <w:t>4.3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местного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Земли лесного фонда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6394" w:rsidRPr="0023319F" w:rsidRDefault="00186394" w:rsidP="003575C4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Общая площадь 24 609 га.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5.1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федерального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24 609 га.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5.2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регионального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5.3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местного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Земли водного фонда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6394" w:rsidRPr="0023319F" w:rsidRDefault="00186394" w:rsidP="003575C4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Общая площадь 250 га.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6.1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федерального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250 га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6.2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регионального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6.3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местного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Земли специального назначения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6394" w:rsidRPr="0023319F" w:rsidRDefault="00186394" w:rsidP="003575C4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Общая площадь 2,27 га.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7.1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федерального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23319F" w:rsidTr="00561AA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7.2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регионального значения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нет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</w:p>
        </w:tc>
      </w:tr>
      <w:tr w:rsidR="00186394" w:rsidRPr="00AF7659" w:rsidTr="0064022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7.3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объекты местного значения (кладбища)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94" w:rsidRPr="0023319F" w:rsidRDefault="00186394" w:rsidP="00AF7659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Площадь 2,27 га.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94" w:rsidRPr="003575C4" w:rsidRDefault="00186394" w:rsidP="0064022D">
            <w:pPr>
              <w:pStyle w:val="13"/>
              <w:rPr>
                <w:b w:val="0"/>
              </w:rPr>
            </w:pPr>
            <w:r w:rsidRPr="0023319F">
              <w:rPr>
                <w:b w:val="0"/>
              </w:rPr>
              <w:t>Требуется СЗЗ – 50 м.</w:t>
            </w:r>
          </w:p>
        </w:tc>
      </w:tr>
    </w:tbl>
    <w:p w:rsidR="00561AAD" w:rsidRDefault="00561AAD" w:rsidP="00561AAD">
      <w:pPr>
        <w:pStyle w:val="5"/>
      </w:pPr>
    </w:p>
    <w:p w:rsidR="00561AAD" w:rsidRDefault="00561AAD" w:rsidP="00561AAD"/>
    <w:p w:rsidR="00561AAD" w:rsidRDefault="00561AAD" w:rsidP="00561AAD"/>
    <w:p w:rsidR="00F32830" w:rsidRDefault="00F32830"/>
    <w:sectPr w:rsidR="00F32830" w:rsidSect="00561AAD">
      <w:headerReference w:type="default" r:id="rId8"/>
      <w:footerReference w:type="default" r:id="rId9"/>
      <w:pgSz w:w="11906" w:h="16838"/>
      <w:pgMar w:top="714" w:right="851" w:bottom="1134" w:left="1701" w:header="454" w:footer="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8E5" w:rsidRPr="00561AAD" w:rsidRDefault="004978E5" w:rsidP="00561AAD">
      <w:pPr>
        <w:pStyle w:val="a7"/>
        <w:spacing w:before="0" w:after="0"/>
        <w:rPr>
          <w:bCs w:val="0"/>
          <w:iCs w:val="0"/>
          <w:szCs w:val="22"/>
        </w:rPr>
      </w:pPr>
      <w:r>
        <w:separator/>
      </w:r>
    </w:p>
  </w:endnote>
  <w:endnote w:type="continuationSeparator" w:id="1">
    <w:p w:rsidR="004978E5" w:rsidRPr="00561AAD" w:rsidRDefault="004978E5" w:rsidP="00561AAD">
      <w:pPr>
        <w:pStyle w:val="a7"/>
        <w:spacing w:before="0" w:after="0"/>
        <w:rPr>
          <w:bCs w:val="0"/>
          <w:iCs w:val="0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9F" w:rsidRDefault="0023319F" w:rsidP="00561AAD">
    <w:pPr>
      <w:pStyle w:val="af0"/>
      <w:pBdr>
        <w:top w:val="thinThickSmallGap" w:sz="24" w:space="0" w:color="622423" w:themeColor="accent2" w:themeShade="7F"/>
      </w:pBdr>
    </w:pPr>
    <w:r>
      <w:t xml:space="preserve">                                                                  ООО «ЗЕМРЕСУРС» - МОСКВА</w:t>
    </w:r>
    <w:r>
      <w:ptab w:relativeTo="margin" w:alignment="right" w:leader="none"/>
    </w:r>
    <w:r>
      <w:t xml:space="preserve"> </w:t>
    </w:r>
    <w:fldSimple w:instr=" PAGE   \* MERGEFORMAT ">
      <w:r w:rsidR="009312F9">
        <w:rPr>
          <w:noProof/>
        </w:rPr>
        <w:t>17</w:t>
      </w:r>
    </w:fldSimple>
  </w:p>
  <w:p w:rsidR="0023319F" w:rsidRDefault="0023319F" w:rsidP="00561AAD">
    <w:pPr>
      <w:pStyle w:val="af0"/>
    </w:pPr>
  </w:p>
  <w:p w:rsidR="0023319F" w:rsidRDefault="0023319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8E5" w:rsidRPr="00561AAD" w:rsidRDefault="004978E5" w:rsidP="00561AAD">
      <w:pPr>
        <w:pStyle w:val="a7"/>
        <w:spacing w:before="0" w:after="0"/>
        <w:rPr>
          <w:bCs w:val="0"/>
          <w:iCs w:val="0"/>
          <w:szCs w:val="22"/>
        </w:rPr>
      </w:pPr>
      <w:r>
        <w:separator/>
      </w:r>
    </w:p>
  </w:footnote>
  <w:footnote w:type="continuationSeparator" w:id="1">
    <w:p w:rsidR="004978E5" w:rsidRPr="00561AAD" w:rsidRDefault="004978E5" w:rsidP="00561AAD">
      <w:pPr>
        <w:pStyle w:val="a7"/>
        <w:spacing w:before="0" w:after="0"/>
        <w:rPr>
          <w:bCs w:val="0"/>
          <w:iCs w:val="0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9F" w:rsidRPr="00561AAD" w:rsidRDefault="0023319F" w:rsidP="00561AAD">
    <w:pPr>
      <w:pStyle w:val="ae"/>
      <w:spacing w:after="120" w:line="240" w:lineRule="auto"/>
      <w:jc w:val="center"/>
      <w:rPr>
        <w:b w:val="0"/>
        <w:vanish w:val="0"/>
      </w:rPr>
    </w:pPr>
    <w:r w:rsidRPr="00561AAD">
      <w:rPr>
        <w:b w:val="0"/>
        <w:vanish w:val="0"/>
      </w:rPr>
      <w:t xml:space="preserve">Генеральный план </w:t>
    </w:r>
    <w:r>
      <w:rPr>
        <w:b w:val="0"/>
        <w:vanish w:val="0"/>
      </w:rPr>
      <w:t>Журинич</w:t>
    </w:r>
    <w:r w:rsidRPr="00561AAD">
      <w:rPr>
        <w:b w:val="0"/>
        <w:vanish w:val="0"/>
      </w:rPr>
      <w:t>ского сельского поселения Брянского района Брянской области</w:t>
    </w:r>
  </w:p>
  <w:p w:rsidR="0023319F" w:rsidRDefault="0023319F" w:rsidP="00561AAD">
    <w:pPr>
      <w:pStyle w:val="ae"/>
      <w:spacing w:after="0" w:line="240" w:lineRule="auto"/>
      <w:jc w:val="center"/>
      <w:rPr>
        <w:b w:val="0"/>
        <w:vanish w:val="0"/>
      </w:rPr>
    </w:pPr>
    <w:r w:rsidRPr="00561AAD">
      <w:rPr>
        <w:b w:val="0"/>
        <w:vanish w:val="0"/>
      </w:rPr>
      <w:t>ПОЛОЖЕНИЕ О ТЕРРИТОРИАЛЬНОМ ПЛАНИРОВАНИИ</w:t>
    </w:r>
  </w:p>
  <w:p w:rsidR="0023319F" w:rsidRPr="00561AAD" w:rsidRDefault="0023319F" w:rsidP="00561AAD">
    <w:pPr>
      <w:pStyle w:val="ae"/>
      <w:spacing w:after="120" w:line="240" w:lineRule="auto"/>
      <w:jc w:val="center"/>
      <w:rPr>
        <w:vanish w:val="0"/>
      </w:rPr>
    </w:pPr>
    <w:r>
      <w:rPr>
        <w:vanish w:val="0"/>
      </w:rPr>
      <w:t>………………………………………………………………………………………………………………………………………………………</w:t>
    </w:r>
  </w:p>
  <w:p w:rsidR="0023319F" w:rsidRPr="00F21F8B" w:rsidRDefault="0023319F" w:rsidP="00561AAD">
    <w:pPr>
      <w:pStyle w:val="ae"/>
    </w:pPr>
    <w:r w:rsidRPr="00F21F8B">
      <w:t>……………………………………………………………………………………………………………………………………………………..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36B"/>
    <w:multiLevelType w:val="hybridMultilevel"/>
    <w:tmpl w:val="67F48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D59D4"/>
    <w:multiLevelType w:val="hybridMultilevel"/>
    <w:tmpl w:val="AC6AF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484581"/>
    <w:multiLevelType w:val="hybridMultilevel"/>
    <w:tmpl w:val="58785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AD5F61"/>
    <w:multiLevelType w:val="hybridMultilevel"/>
    <w:tmpl w:val="B3625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86AF7"/>
    <w:multiLevelType w:val="hybridMultilevel"/>
    <w:tmpl w:val="A9F47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145D8"/>
    <w:multiLevelType w:val="hybridMultilevel"/>
    <w:tmpl w:val="73227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D3EA8"/>
    <w:multiLevelType w:val="hybridMultilevel"/>
    <w:tmpl w:val="06FC3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D6299E"/>
    <w:multiLevelType w:val="hybridMultilevel"/>
    <w:tmpl w:val="B0E24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B68AF"/>
    <w:multiLevelType w:val="hybridMultilevel"/>
    <w:tmpl w:val="785E4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9F6D80"/>
    <w:multiLevelType w:val="hybridMultilevel"/>
    <w:tmpl w:val="2F424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ED08C3"/>
    <w:multiLevelType w:val="hybridMultilevel"/>
    <w:tmpl w:val="B538A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C06E9"/>
    <w:multiLevelType w:val="hybridMultilevel"/>
    <w:tmpl w:val="A2448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F56E13"/>
    <w:multiLevelType w:val="hybridMultilevel"/>
    <w:tmpl w:val="1BA61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8E411A"/>
    <w:multiLevelType w:val="hybridMultilevel"/>
    <w:tmpl w:val="6FE40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26093B"/>
    <w:multiLevelType w:val="hybridMultilevel"/>
    <w:tmpl w:val="85FCB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4860B6"/>
    <w:multiLevelType w:val="hybridMultilevel"/>
    <w:tmpl w:val="D3145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13"/>
  </w:num>
  <w:num w:numId="15">
    <w:abstractNumId w:val="4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61AAD"/>
    <w:rsid w:val="00030700"/>
    <w:rsid w:val="00051A0D"/>
    <w:rsid w:val="0006061A"/>
    <w:rsid w:val="00106ED6"/>
    <w:rsid w:val="00186394"/>
    <w:rsid w:val="0023319F"/>
    <w:rsid w:val="0027719A"/>
    <w:rsid w:val="00322B07"/>
    <w:rsid w:val="003575C4"/>
    <w:rsid w:val="003E2F31"/>
    <w:rsid w:val="00403044"/>
    <w:rsid w:val="004661C3"/>
    <w:rsid w:val="004978E5"/>
    <w:rsid w:val="004F36DC"/>
    <w:rsid w:val="00537614"/>
    <w:rsid w:val="00561AAD"/>
    <w:rsid w:val="0059306A"/>
    <w:rsid w:val="005A0EF8"/>
    <w:rsid w:val="006042C0"/>
    <w:rsid w:val="0064022D"/>
    <w:rsid w:val="006D4058"/>
    <w:rsid w:val="00731150"/>
    <w:rsid w:val="00761743"/>
    <w:rsid w:val="007D58D3"/>
    <w:rsid w:val="008554EA"/>
    <w:rsid w:val="009312F9"/>
    <w:rsid w:val="009E2574"/>
    <w:rsid w:val="009F1A32"/>
    <w:rsid w:val="00AA2549"/>
    <w:rsid w:val="00AF7659"/>
    <w:rsid w:val="00B45284"/>
    <w:rsid w:val="00B95B7E"/>
    <w:rsid w:val="00BF330D"/>
    <w:rsid w:val="00C97B69"/>
    <w:rsid w:val="00E67FFA"/>
    <w:rsid w:val="00EB4B3F"/>
    <w:rsid w:val="00EF0B34"/>
    <w:rsid w:val="00F32830"/>
    <w:rsid w:val="00F9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 CYR"/>
        <w:bCs/>
        <w:iCs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AD"/>
    <w:pPr>
      <w:spacing w:after="200" w:line="276" w:lineRule="auto"/>
    </w:pPr>
    <w:rPr>
      <w:bCs w:val="0"/>
      <w:iCs w:val="0"/>
      <w:szCs w:val="22"/>
      <w:lang w:eastAsia="en-US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qFormat/>
    <w:rsid w:val="00561AAD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eastAsia="Times New Roman"/>
      <w:b/>
      <w:caps/>
      <w:noProof/>
      <w:kern w:val="32"/>
      <w:sz w:val="28"/>
      <w:szCs w:val="20"/>
    </w:rPr>
  </w:style>
  <w:style w:type="paragraph" w:styleId="2">
    <w:name w:val="heading 2"/>
    <w:basedOn w:val="a"/>
    <w:next w:val="a"/>
    <w:link w:val="20"/>
    <w:qFormat/>
    <w:rsid w:val="00561AAD"/>
    <w:pPr>
      <w:keepNext/>
      <w:keepLines/>
      <w:spacing w:before="120" w:after="120" w:line="240" w:lineRule="auto"/>
      <w:jc w:val="center"/>
      <w:outlineLvl w:val="1"/>
    </w:pPr>
    <w:rPr>
      <w:rFonts w:eastAsia="Times New Roman"/>
      <w:b/>
      <w:sz w:val="28"/>
      <w:szCs w:val="26"/>
    </w:rPr>
  </w:style>
  <w:style w:type="paragraph" w:styleId="3">
    <w:name w:val="heading 3"/>
    <w:basedOn w:val="a"/>
    <w:next w:val="a"/>
    <w:link w:val="30"/>
    <w:qFormat/>
    <w:rsid w:val="00561AAD"/>
    <w:pPr>
      <w:keepNext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eastAsia="Times New Roman" w:cs="Arial"/>
      <w:b/>
      <w:bCs/>
      <w:iCs/>
      <w:sz w:val="24"/>
    </w:rPr>
  </w:style>
  <w:style w:type="paragraph" w:styleId="4">
    <w:name w:val="heading 4"/>
    <w:basedOn w:val="a"/>
    <w:next w:val="a"/>
    <w:link w:val="40"/>
    <w:qFormat/>
    <w:rsid w:val="00F94A0F"/>
    <w:pPr>
      <w:keepNext/>
      <w:keepLines/>
      <w:autoSpaceDE w:val="0"/>
      <w:autoSpaceDN w:val="0"/>
      <w:adjustRightInd w:val="0"/>
      <w:spacing w:before="120" w:after="120" w:line="240" w:lineRule="auto"/>
      <w:jc w:val="center"/>
      <w:outlineLvl w:val="3"/>
    </w:pPr>
    <w:rPr>
      <w:rFonts w:eastAsia="Times New Roman" w:cs="Times New Roman"/>
      <w:b/>
      <w:sz w:val="24"/>
    </w:rPr>
  </w:style>
  <w:style w:type="paragraph" w:styleId="5">
    <w:name w:val="heading 5"/>
    <w:basedOn w:val="a"/>
    <w:next w:val="a"/>
    <w:link w:val="50"/>
    <w:qFormat/>
    <w:rsid w:val="009F1A3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9F1A32"/>
    <w:pPr>
      <w:spacing w:before="240" w:after="60"/>
      <w:outlineLvl w:val="5"/>
    </w:pPr>
    <w:rPr>
      <w:rFonts w:ascii="Calibri" w:eastAsia="Times New Roman" w:hAnsi="Calibri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F1A3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9F1A32"/>
    <w:pPr>
      <w:spacing w:before="120" w:after="120"/>
      <w:jc w:val="center"/>
      <w:outlineLvl w:val="7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561AAD"/>
    <w:rPr>
      <w:rFonts w:eastAsia="Times New Roman"/>
      <w:b/>
      <w:bCs w:val="0"/>
      <w:iCs w:val="0"/>
      <w:caps/>
      <w:noProof/>
      <w:kern w:val="32"/>
      <w:sz w:val="28"/>
      <w:lang w:eastAsia="en-US"/>
    </w:rPr>
  </w:style>
  <w:style w:type="character" w:customStyle="1" w:styleId="20">
    <w:name w:val="Заголовок 2 Знак"/>
    <w:basedOn w:val="a0"/>
    <w:link w:val="2"/>
    <w:rsid w:val="00561AAD"/>
    <w:rPr>
      <w:rFonts w:eastAsia="Times New Roman"/>
      <w:b/>
      <w:bCs w:val="0"/>
      <w:iCs w:val="0"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61AAD"/>
    <w:rPr>
      <w:rFonts w:eastAsia="Times New Roman" w:cs="Arial"/>
      <w:b/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F94A0F"/>
    <w:rPr>
      <w:rFonts w:eastAsia="Times New Roman" w:cs="Times New Roman"/>
      <w:b/>
      <w:bCs w:val="0"/>
      <w:iCs w:val="0"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F1A32"/>
    <w:rPr>
      <w:rFonts w:ascii="Cambria" w:eastAsia="Times New Roman" w:hAnsi="Cambria"/>
      <w:bCs w:val="0"/>
      <w:iCs w:val="0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9F1A32"/>
    <w:rPr>
      <w:rFonts w:ascii="Calibri" w:eastAsia="Times New Roman" w:hAnsi="Calibri"/>
      <w:bCs w:val="0"/>
      <w:iCs w:val="0"/>
      <w:color w:val="auto"/>
      <w:sz w:val="22"/>
    </w:rPr>
  </w:style>
  <w:style w:type="character" w:customStyle="1" w:styleId="80">
    <w:name w:val="Заголовок 8 Знак"/>
    <w:basedOn w:val="a0"/>
    <w:link w:val="8"/>
    <w:rsid w:val="009F1A32"/>
    <w:rPr>
      <w:rFonts w:ascii="Times New Roman" w:eastAsia="Times New Roman" w:hAnsi="Times New Roman"/>
      <w:b/>
      <w:bCs w:val="0"/>
      <w:iCs w:val="0"/>
      <w:color w:val="auto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9F1A32"/>
    <w:pPr>
      <w:tabs>
        <w:tab w:val="right" w:pos="9356"/>
      </w:tabs>
      <w:spacing w:before="120" w:after="120" w:line="320" w:lineRule="exact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9F1A32"/>
    <w:pPr>
      <w:tabs>
        <w:tab w:val="right" w:leader="dot" w:pos="9346"/>
      </w:tabs>
      <w:spacing w:before="40" w:after="40"/>
      <w:ind w:left="220"/>
    </w:pPr>
    <w:rPr>
      <w:rFonts w:ascii="Calibri" w:eastAsia="Times New Roman" w:hAnsi="Calibri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F1A32"/>
    <w:pPr>
      <w:tabs>
        <w:tab w:val="right" w:leader="dot" w:pos="9345"/>
      </w:tabs>
      <w:ind w:firstLine="480"/>
    </w:pPr>
  </w:style>
  <w:style w:type="paragraph" w:styleId="a3">
    <w:name w:val="caption"/>
    <w:basedOn w:val="a"/>
    <w:qFormat/>
    <w:rsid w:val="009F1A32"/>
    <w:pPr>
      <w:ind w:firstLine="567"/>
      <w:jc w:val="center"/>
    </w:pPr>
    <w:rPr>
      <w:rFonts w:eastAsia="Times New Roman"/>
      <w:sz w:val="28"/>
      <w:szCs w:val="20"/>
    </w:rPr>
  </w:style>
  <w:style w:type="paragraph" w:styleId="a4">
    <w:name w:val="Title"/>
    <w:basedOn w:val="a"/>
    <w:link w:val="a5"/>
    <w:qFormat/>
    <w:rsid w:val="009F1A32"/>
    <w:pPr>
      <w:jc w:val="center"/>
    </w:pPr>
    <w:rPr>
      <w:rFonts w:eastAsia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9F1A32"/>
    <w:rPr>
      <w:rFonts w:ascii="Times New Roman" w:eastAsia="Times New Roman" w:hAnsi="Times New Roman"/>
      <w:bCs w:val="0"/>
      <w:iCs w:val="0"/>
      <w:color w:val="auto"/>
      <w:sz w:val="28"/>
    </w:rPr>
  </w:style>
  <w:style w:type="character" w:styleId="a6">
    <w:name w:val="Strong"/>
    <w:basedOn w:val="a0"/>
    <w:uiPriority w:val="22"/>
    <w:qFormat/>
    <w:rsid w:val="009F1A32"/>
    <w:rPr>
      <w:b/>
      <w:bCs/>
    </w:rPr>
  </w:style>
  <w:style w:type="paragraph" w:styleId="a7">
    <w:name w:val="No Spacing"/>
    <w:aliases w:val="Таблицы"/>
    <w:link w:val="a8"/>
    <w:autoRedefine/>
    <w:qFormat/>
    <w:rsid w:val="009F1A32"/>
    <w:pPr>
      <w:spacing w:before="80" w:after="80"/>
      <w:jc w:val="center"/>
    </w:pPr>
    <w:rPr>
      <w:lang w:eastAsia="en-US"/>
    </w:rPr>
  </w:style>
  <w:style w:type="paragraph" w:styleId="a9">
    <w:name w:val="List Paragraph"/>
    <w:basedOn w:val="a"/>
    <w:link w:val="aa"/>
    <w:qFormat/>
    <w:rsid w:val="00561AAD"/>
    <w:pPr>
      <w:autoSpaceDE w:val="0"/>
      <w:autoSpaceDN w:val="0"/>
      <w:adjustRightInd w:val="0"/>
      <w:spacing w:before="160" w:after="160" w:line="360" w:lineRule="auto"/>
      <w:ind w:firstLine="709"/>
      <w:jc w:val="both"/>
    </w:pPr>
    <w:rPr>
      <w:rFonts w:eastAsia="Times New Roman"/>
      <w:sz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9F1A32"/>
    <w:pPr>
      <w:keepLines/>
      <w:autoSpaceDE/>
      <w:autoSpaceDN/>
      <w:adjustRightInd/>
      <w:spacing w:before="480" w:after="0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customStyle="1" w:styleId="12">
    <w:name w:val="Абзац списка1"/>
    <w:basedOn w:val="a"/>
    <w:qFormat/>
    <w:rsid w:val="00561AAD"/>
    <w:pPr>
      <w:spacing w:before="120" w:after="120" w:line="240" w:lineRule="auto"/>
      <w:jc w:val="center"/>
    </w:pPr>
    <w:rPr>
      <w:b/>
      <w:sz w:val="24"/>
    </w:rPr>
  </w:style>
  <w:style w:type="paragraph" w:customStyle="1" w:styleId="13">
    <w:name w:val="Без интервала1"/>
    <w:link w:val="NoSpacingChar"/>
    <w:qFormat/>
    <w:rsid w:val="009F1A32"/>
    <w:pPr>
      <w:widowControl w:val="0"/>
      <w:suppressAutoHyphens/>
      <w:jc w:val="center"/>
    </w:pPr>
    <w:rPr>
      <w:rFonts w:eastAsia="Arial Unicode MS"/>
      <w:b/>
      <w:kern w:val="1"/>
    </w:rPr>
  </w:style>
  <w:style w:type="character" w:customStyle="1" w:styleId="a8">
    <w:name w:val="Без интервала Знак"/>
    <w:aliases w:val="Таблицы Знак"/>
    <w:basedOn w:val="a0"/>
    <w:link w:val="a7"/>
    <w:rsid w:val="009F1A32"/>
    <w:rPr>
      <w:lang w:eastAsia="en-US"/>
    </w:rPr>
  </w:style>
  <w:style w:type="character" w:customStyle="1" w:styleId="70">
    <w:name w:val="Заголовок 7 Знак"/>
    <w:basedOn w:val="a0"/>
    <w:link w:val="7"/>
    <w:semiHidden/>
    <w:rsid w:val="009F1A32"/>
    <w:rPr>
      <w:rFonts w:ascii="Cambria" w:eastAsia="Times New Roman" w:hAnsi="Cambria" w:cs="Times New Roman"/>
      <w:bCs w:val="0"/>
      <w:i/>
      <w:color w:val="404040"/>
      <w:sz w:val="24"/>
      <w:szCs w:val="24"/>
    </w:r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rsid w:val="009F1A32"/>
    <w:rPr>
      <w:rFonts w:eastAsia="Times New Roman" w:cs="Times New Roman"/>
      <w:szCs w:val="20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c"/>
    <w:uiPriority w:val="99"/>
    <w:rsid w:val="009F1A32"/>
    <w:rPr>
      <w:rFonts w:ascii="Times New Roman" w:eastAsia="Times New Roman" w:hAnsi="Times New Roman" w:cs="Times New Roman"/>
      <w:bCs w:val="0"/>
      <w:iCs w:val="0"/>
      <w:color w:val="auto"/>
    </w:rPr>
  </w:style>
  <w:style w:type="paragraph" w:styleId="ae">
    <w:name w:val="header"/>
    <w:aliases w:val="ВерхКолонтитул"/>
    <w:basedOn w:val="a"/>
    <w:link w:val="af"/>
    <w:rsid w:val="009F1A32"/>
    <w:pPr>
      <w:widowControl w:val="0"/>
      <w:tabs>
        <w:tab w:val="center" w:pos="4153"/>
        <w:tab w:val="right" w:pos="8306"/>
      </w:tabs>
    </w:pPr>
    <w:rPr>
      <w:rFonts w:eastAsia="Times New Roman" w:cs="Times New Roman"/>
      <w:b/>
      <w:vanish/>
      <w:szCs w:val="20"/>
    </w:rPr>
  </w:style>
  <w:style w:type="character" w:customStyle="1" w:styleId="af">
    <w:name w:val="Верхний колонтитул Знак"/>
    <w:aliases w:val="ВерхКолонтитул Знак"/>
    <w:basedOn w:val="a0"/>
    <w:link w:val="ae"/>
    <w:rsid w:val="009F1A32"/>
    <w:rPr>
      <w:rFonts w:ascii="Times New Roman" w:eastAsia="Times New Roman" w:hAnsi="Times New Roman" w:cs="Times New Roman"/>
      <w:b/>
      <w:bCs w:val="0"/>
      <w:iCs w:val="0"/>
      <w:vanish/>
      <w:color w:val="auto"/>
      <w:sz w:val="24"/>
    </w:rPr>
  </w:style>
  <w:style w:type="paragraph" w:styleId="af0">
    <w:name w:val="footer"/>
    <w:basedOn w:val="a"/>
    <w:link w:val="af1"/>
    <w:uiPriority w:val="99"/>
    <w:rsid w:val="009F1A3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styleId="af2">
    <w:name w:val="footnote reference"/>
    <w:basedOn w:val="a0"/>
    <w:uiPriority w:val="99"/>
    <w:rsid w:val="009F1A32"/>
    <w:rPr>
      <w:vertAlign w:val="superscript"/>
    </w:rPr>
  </w:style>
  <w:style w:type="paragraph" w:styleId="22">
    <w:name w:val="List Number 2"/>
    <w:basedOn w:val="a"/>
    <w:rsid w:val="009F1A32"/>
    <w:pPr>
      <w:tabs>
        <w:tab w:val="num" w:pos="643"/>
        <w:tab w:val="num" w:pos="720"/>
      </w:tabs>
      <w:ind w:left="643" w:hanging="360"/>
      <w:contextualSpacing/>
    </w:pPr>
    <w:rPr>
      <w:rFonts w:eastAsia="Times New Roman" w:cs="Times New Roman"/>
    </w:rPr>
  </w:style>
  <w:style w:type="paragraph" w:styleId="af3">
    <w:name w:val="Body Text"/>
    <w:aliases w:val=" Знак Знак Знак"/>
    <w:basedOn w:val="a"/>
    <w:link w:val="af4"/>
    <w:rsid w:val="009F1A32"/>
    <w:pPr>
      <w:spacing w:after="120"/>
    </w:pPr>
    <w:rPr>
      <w:rFonts w:eastAsia="Times New Roman" w:cs="Times New Roman"/>
    </w:rPr>
  </w:style>
  <w:style w:type="character" w:customStyle="1" w:styleId="af4">
    <w:name w:val="Основной текст Знак"/>
    <w:aliases w:val=" Знак Знак Знак Знак"/>
    <w:basedOn w:val="a0"/>
    <w:link w:val="af3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af5">
    <w:name w:val="Body Text Indent"/>
    <w:basedOn w:val="a"/>
    <w:link w:val="af6"/>
    <w:rsid w:val="009F1A32"/>
    <w:pPr>
      <w:shd w:val="clear" w:color="auto" w:fill="FFFFFF"/>
      <w:spacing w:line="274" w:lineRule="exact"/>
      <w:ind w:left="14"/>
    </w:pPr>
    <w:rPr>
      <w:rFonts w:eastAsia="Times New Roman" w:cs="Times New Roman"/>
      <w:sz w:val="16"/>
    </w:rPr>
  </w:style>
  <w:style w:type="character" w:customStyle="1" w:styleId="af6">
    <w:name w:val="Основной текст с отступом Знак"/>
    <w:basedOn w:val="a0"/>
    <w:link w:val="af5"/>
    <w:rsid w:val="009F1A32"/>
    <w:rPr>
      <w:rFonts w:ascii="Times New Roman" w:eastAsia="Times New Roman" w:hAnsi="Times New Roman" w:cs="Times New Roman"/>
      <w:bCs w:val="0"/>
      <w:iCs w:val="0"/>
      <w:sz w:val="16"/>
      <w:szCs w:val="24"/>
      <w:shd w:val="clear" w:color="auto" w:fill="FFFFFF"/>
    </w:rPr>
  </w:style>
  <w:style w:type="paragraph" w:styleId="af7">
    <w:name w:val="List Continue"/>
    <w:basedOn w:val="a"/>
    <w:rsid w:val="009F1A32"/>
    <w:pPr>
      <w:spacing w:after="120"/>
      <w:ind w:left="283"/>
    </w:pPr>
    <w:rPr>
      <w:rFonts w:eastAsia="Times New Roman" w:cs="Times New Roman"/>
    </w:rPr>
  </w:style>
  <w:style w:type="paragraph" w:styleId="af8">
    <w:name w:val="Date"/>
    <w:basedOn w:val="a"/>
    <w:next w:val="a"/>
    <w:link w:val="af9"/>
    <w:rsid w:val="009F1A32"/>
    <w:pPr>
      <w:spacing w:after="60"/>
      <w:jc w:val="both"/>
    </w:pPr>
    <w:rPr>
      <w:rFonts w:eastAsia="Times New Roman" w:cs="Times New Roman"/>
      <w:szCs w:val="20"/>
    </w:rPr>
  </w:style>
  <w:style w:type="character" w:customStyle="1" w:styleId="af9">
    <w:name w:val="Дата Знак"/>
    <w:basedOn w:val="a0"/>
    <w:link w:val="af8"/>
    <w:rsid w:val="009F1A32"/>
    <w:rPr>
      <w:rFonts w:ascii="Times New Roman" w:eastAsia="Times New Roman" w:hAnsi="Times New Roman" w:cs="Times New Roman"/>
      <w:bCs w:val="0"/>
      <w:iCs w:val="0"/>
      <w:color w:val="auto"/>
      <w:sz w:val="24"/>
    </w:rPr>
  </w:style>
  <w:style w:type="paragraph" w:styleId="23">
    <w:name w:val="Body Text 2"/>
    <w:basedOn w:val="a"/>
    <w:link w:val="24"/>
    <w:rsid w:val="009F1A32"/>
    <w:pPr>
      <w:spacing w:after="120" w:line="480" w:lineRule="auto"/>
    </w:pPr>
    <w:rPr>
      <w:rFonts w:eastAsia="Times New Roman" w:cs="Times New Roman"/>
    </w:rPr>
  </w:style>
  <w:style w:type="character" w:customStyle="1" w:styleId="24">
    <w:name w:val="Основной текст 2 Знак"/>
    <w:basedOn w:val="a0"/>
    <w:link w:val="23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2">
    <w:name w:val="Body Text 3"/>
    <w:basedOn w:val="a"/>
    <w:link w:val="33"/>
    <w:rsid w:val="009F1A3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F1A32"/>
    <w:rPr>
      <w:rFonts w:ascii="Times New Roman" w:eastAsia="Times New Roman" w:hAnsi="Times New Roman" w:cs="Times New Roman"/>
      <w:bCs w:val="0"/>
      <w:iCs w:val="0"/>
      <w:color w:val="auto"/>
      <w:sz w:val="16"/>
      <w:szCs w:val="16"/>
    </w:rPr>
  </w:style>
  <w:style w:type="paragraph" w:styleId="25">
    <w:name w:val="Body Text Indent 2"/>
    <w:basedOn w:val="a"/>
    <w:link w:val="26"/>
    <w:rsid w:val="009F1A32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6">
    <w:name w:val="Основной текст с отступом 2 Знак"/>
    <w:basedOn w:val="a0"/>
    <w:link w:val="25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4">
    <w:name w:val="Body Text Indent 3"/>
    <w:basedOn w:val="a"/>
    <w:link w:val="35"/>
    <w:rsid w:val="009F1A32"/>
    <w:pPr>
      <w:spacing w:after="120"/>
      <w:ind w:left="283"/>
    </w:pPr>
    <w:rPr>
      <w:bCs/>
      <w:iCs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9F1A32"/>
    <w:rPr>
      <w:sz w:val="16"/>
      <w:szCs w:val="16"/>
    </w:rPr>
  </w:style>
  <w:style w:type="character" w:styleId="afa">
    <w:name w:val="Hyperlink"/>
    <w:basedOn w:val="a0"/>
    <w:uiPriority w:val="99"/>
    <w:rsid w:val="009F1A32"/>
    <w:rPr>
      <w:color w:val="0000FF"/>
      <w:u w:val="single"/>
    </w:rPr>
  </w:style>
  <w:style w:type="character" w:styleId="afb">
    <w:name w:val="FollowedHyperlink"/>
    <w:basedOn w:val="a0"/>
    <w:uiPriority w:val="99"/>
    <w:rsid w:val="009F1A32"/>
    <w:rPr>
      <w:color w:val="800080" w:themeColor="followedHyperlink"/>
      <w:u w:val="single"/>
    </w:rPr>
  </w:style>
  <w:style w:type="character" w:styleId="afc">
    <w:name w:val="Emphasis"/>
    <w:basedOn w:val="a0"/>
    <w:qFormat/>
    <w:rsid w:val="009F1A32"/>
    <w:rPr>
      <w:i/>
      <w:iCs/>
    </w:rPr>
  </w:style>
  <w:style w:type="paragraph" w:styleId="afd">
    <w:name w:val="Document Map"/>
    <w:basedOn w:val="a"/>
    <w:link w:val="afe"/>
    <w:uiPriority w:val="99"/>
    <w:rsid w:val="009F1A32"/>
    <w:pPr>
      <w:shd w:val="clear" w:color="auto" w:fill="000080"/>
    </w:pPr>
    <w:rPr>
      <w:rFonts w:ascii="Tahoma" w:hAnsi="Tahoma" w:cs="Tahoma"/>
      <w:bCs/>
      <w:iCs/>
    </w:rPr>
  </w:style>
  <w:style w:type="character" w:customStyle="1" w:styleId="afe">
    <w:name w:val="Схема документа Знак"/>
    <w:basedOn w:val="a0"/>
    <w:link w:val="afd"/>
    <w:uiPriority w:val="99"/>
    <w:rsid w:val="009F1A32"/>
    <w:rPr>
      <w:rFonts w:ascii="Tahoma" w:hAnsi="Tahoma" w:cs="Tahoma"/>
      <w:szCs w:val="22"/>
      <w:shd w:val="clear" w:color="auto" w:fill="000080"/>
    </w:rPr>
  </w:style>
  <w:style w:type="paragraph" w:styleId="aff">
    <w:name w:val="Normal (Web)"/>
    <w:basedOn w:val="a"/>
    <w:unhideWhenUsed/>
    <w:rsid w:val="009F1A32"/>
    <w:pPr>
      <w:spacing w:before="96" w:after="120" w:line="360" w:lineRule="atLeast"/>
    </w:pPr>
    <w:rPr>
      <w:rFonts w:eastAsia="Times New Roman" w:cs="Times New Roman"/>
    </w:rPr>
  </w:style>
  <w:style w:type="paragraph" w:styleId="HTML">
    <w:name w:val="HTML Preformatted"/>
    <w:basedOn w:val="a"/>
    <w:link w:val="HTML0"/>
    <w:unhideWhenUsed/>
    <w:rsid w:val="009F1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rsid w:val="009F1A32"/>
    <w:rPr>
      <w:rFonts w:ascii="Courier New" w:eastAsia="Times New Roman" w:hAnsi="Courier New" w:cs="Courier New"/>
      <w:bCs w:val="0"/>
      <w:iCs w:val="0"/>
      <w:color w:val="auto"/>
    </w:rPr>
  </w:style>
  <w:style w:type="table" w:styleId="-1">
    <w:name w:val="Table Web 1"/>
    <w:basedOn w:val="a1"/>
    <w:rsid w:val="009F1A32"/>
    <w:rPr>
      <w:rFonts w:ascii="Times New Roman" w:eastAsia="Times New Roman" w:hAnsi="Times New Roman" w:cs="Times New Roman"/>
      <w:bCs w:val="0"/>
      <w:iCs w:val="0"/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Balloon Text"/>
    <w:basedOn w:val="a"/>
    <w:link w:val="aff1"/>
    <w:uiPriority w:val="99"/>
    <w:rsid w:val="009F1A32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9F1A32"/>
    <w:rPr>
      <w:rFonts w:ascii="Tahoma" w:eastAsia="Times New Roman" w:hAnsi="Tahoma" w:cs="Tahoma"/>
      <w:bCs w:val="0"/>
      <w:iCs w:val="0"/>
      <w:color w:val="auto"/>
      <w:sz w:val="16"/>
      <w:szCs w:val="16"/>
    </w:rPr>
  </w:style>
  <w:style w:type="table" w:styleId="aff2">
    <w:name w:val="Table Grid"/>
    <w:basedOn w:val="a1"/>
    <w:uiPriority w:val="59"/>
    <w:rsid w:val="00F94A0F"/>
    <w:pPr>
      <w:spacing w:before="80" w:after="80"/>
      <w:jc w:val="center"/>
    </w:pPr>
    <w:rPr>
      <w:rFonts w:eastAsia="Times New Roman" w:cs="Times New Roman"/>
      <w:bCs w:val="0"/>
      <w:iCs w:val="0"/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F1A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bCs w:val="0"/>
      <w:iCs w:val="0"/>
      <w:color w:val="auto"/>
    </w:rPr>
  </w:style>
  <w:style w:type="paragraph" w:customStyle="1" w:styleId="210">
    <w:name w:val="Основной текст 21"/>
    <w:basedOn w:val="a"/>
    <w:rsid w:val="009F1A32"/>
    <w:pPr>
      <w:ind w:firstLine="567"/>
      <w:jc w:val="both"/>
    </w:pPr>
    <w:rPr>
      <w:rFonts w:eastAsia="Times New Roman" w:cs="Times New Roman"/>
      <w:szCs w:val="20"/>
    </w:rPr>
  </w:style>
  <w:style w:type="paragraph" w:customStyle="1" w:styleId="27">
    <w:name w:val="Обычный2"/>
    <w:rsid w:val="009F1A32"/>
    <w:pPr>
      <w:widowControl w:val="0"/>
    </w:pPr>
    <w:rPr>
      <w:rFonts w:ascii="Times New Roman" w:eastAsia="Times New Roman" w:hAnsi="Times New Roman" w:cs="Times New Roman"/>
      <w:bCs w:val="0"/>
      <w:iCs w:val="0"/>
      <w:color w:val="auto"/>
    </w:rPr>
  </w:style>
  <w:style w:type="paragraph" w:customStyle="1" w:styleId="Preformat">
    <w:name w:val="Preformat"/>
    <w:rsid w:val="009F1A32"/>
    <w:rPr>
      <w:rFonts w:ascii="Courier New" w:eastAsia="Times New Roman" w:hAnsi="Courier New" w:cs="Times New Roman"/>
      <w:bCs w:val="0"/>
      <w:iCs w:val="0"/>
      <w:snapToGrid w:val="0"/>
      <w:color w:val="auto"/>
    </w:rPr>
  </w:style>
  <w:style w:type="paragraph" w:customStyle="1" w:styleId="aff3">
    <w:name w:val="Вставка"/>
    <w:basedOn w:val="a"/>
    <w:rsid w:val="009F1A32"/>
    <w:pPr>
      <w:pBdr>
        <w:top w:val="single" w:sz="18" w:space="1" w:color="A3A284"/>
        <w:bottom w:val="single" w:sz="18" w:space="1" w:color="A3A284"/>
      </w:pBdr>
      <w:shd w:val="clear" w:color="auto" w:fill="F5F4E4"/>
      <w:spacing w:before="120" w:after="360"/>
      <w:ind w:firstLine="284"/>
      <w:contextualSpacing/>
      <w:jc w:val="both"/>
    </w:pPr>
    <w:rPr>
      <w:rFonts w:ascii="Trebuchet MS" w:eastAsia="Times New Roman" w:hAnsi="Trebuchet MS" w:cs="Arial"/>
      <w:bCs/>
      <w:szCs w:val="20"/>
    </w:rPr>
  </w:style>
  <w:style w:type="paragraph" w:customStyle="1" w:styleId="aff4">
    <w:name w:val="Иллюстрация"/>
    <w:rsid w:val="009F1A32"/>
    <w:pPr>
      <w:keepNext/>
      <w:keepLines/>
      <w:spacing w:before="240" w:after="120"/>
      <w:contextualSpacing/>
    </w:pPr>
    <w:rPr>
      <w:rFonts w:ascii="Tahoma" w:eastAsia="Times New Roman" w:hAnsi="Tahoma" w:cs="Arial"/>
      <w:b/>
      <w:iCs w:val="0"/>
      <w:color w:val="515024"/>
      <w:szCs w:val="26"/>
    </w:rPr>
  </w:style>
  <w:style w:type="paragraph" w:customStyle="1" w:styleId="aff5">
    <w:name w:val="Подлежащее таблицы"/>
    <w:basedOn w:val="a"/>
    <w:rsid w:val="009F1A32"/>
    <w:pPr>
      <w:spacing w:line="240" w:lineRule="exact"/>
      <w:ind w:left="113" w:hanging="113"/>
    </w:pPr>
    <w:rPr>
      <w:rFonts w:ascii="Arial" w:eastAsia="Times New Roman" w:hAnsi="Arial" w:cs="Times New Roman"/>
      <w:szCs w:val="20"/>
    </w:rPr>
  </w:style>
  <w:style w:type="paragraph" w:customStyle="1" w:styleId="aff6">
    <w:name w:val="Таблица"/>
    <w:basedOn w:val="a"/>
    <w:rsid w:val="009F1A32"/>
    <w:pPr>
      <w:tabs>
        <w:tab w:val="decimal" w:pos="567"/>
      </w:tabs>
      <w:spacing w:line="240" w:lineRule="exact"/>
    </w:pPr>
    <w:rPr>
      <w:rFonts w:ascii="Arial" w:eastAsia="Times New Roman" w:hAnsi="Arial" w:cs="Times New Roman"/>
      <w:szCs w:val="20"/>
    </w:rPr>
  </w:style>
  <w:style w:type="paragraph" w:customStyle="1" w:styleId="14">
    <w:name w:val="Обычный1"/>
    <w:rsid w:val="009F1A32"/>
    <w:rPr>
      <w:rFonts w:ascii="Times New Roman" w:eastAsia="Times New Roman" w:hAnsi="Times New Roman" w:cs="Times New Roman"/>
      <w:bCs w:val="0"/>
      <w:iCs w:val="0"/>
      <w:smallCaps/>
      <w:snapToGrid w:val="0"/>
      <w:color w:val="auto"/>
      <w:sz w:val="26"/>
    </w:rPr>
  </w:style>
  <w:style w:type="character" w:customStyle="1" w:styleId="rvts9">
    <w:name w:val="rvts9"/>
    <w:basedOn w:val="a0"/>
    <w:rsid w:val="009F1A32"/>
    <w:rPr>
      <w:rFonts w:ascii="Times New Roman" w:hAnsi="Times New Roman" w:cs="Times New Roman" w:hint="default"/>
      <w:b/>
      <w:bCs/>
      <w:color w:val="17365D"/>
      <w:sz w:val="22"/>
      <w:szCs w:val="22"/>
    </w:rPr>
  </w:style>
  <w:style w:type="character" w:customStyle="1" w:styleId="spelle">
    <w:name w:val="spelle"/>
    <w:basedOn w:val="a0"/>
    <w:rsid w:val="009F1A32"/>
  </w:style>
  <w:style w:type="character" w:customStyle="1" w:styleId="15">
    <w:name w:val="Основной текст с отступом Знак1"/>
    <w:basedOn w:val="a0"/>
    <w:rsid w:val="009F1A32"/>
    <w:rPr>
      <w:color w:val="000000"/>
      <w:sz w:val="16"/>
      <w:szCs w:val="24"/>
      <w:shd w:val="clear" w:color="auto" w:fill="FFFFFF"/>
    </w:rPr>
  </w:style>
  <w:style w:type="paragraph" w:customStyle="1" w:styleId="16">
    <w:name w:val="Основной текст с отступом1"/>
    <w:aliases w:val="Основной текст 1,Нумерованный список !!,Надин стиль"/>
    <w:basedOn w:val="a"/>
    <w:rsid w:val="009F1A32"/>
    <w:pPr>
      <w:spacing w:after="120"/>
      <w:ind w:firstLine="709"/>
      <w:jc w:val="both"/>
    </w:pPr>
    <w:rPr>
      <w:rFonts w:eastAsia="Times New Roman" w:cs="Times New Roman"/>
    </w:rPr>
  </w:style>
  <w:style w:type="paragraph" w:customStyle="1" w:styleId="ConsNormal">
    <w:name w:val="ConsNormal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iCs w:val="0"/>
      <w:color w:val="auto"/>
    </w:rPr>
  </w:style>
  <w:style w:type="paragraph" w:customStyle="1" w:styleId="OTCHET00">
    <w:name w:val="OTCHET_00"/>
    <w:basedOn w:val="22"/>
    <w:rsid w:val="009F1A32"/>
    <w:pPr>
      <w:tabs>
        <w:tab w:val="clear" w:pos="643"/>
        <w:tab w:val="clear" w:pos="720"/>
        <w:tab w:val="left" w:pos="709"/>
      </w:tabs>
      <w:spacing w:line="360" w:lineRule="auto"/>
      <w:ind w:left="0" w:firstLine="0"/>
      <w:contextualSpacing w:val="0"/>
      <w:jc w:val="both"/>
    </w:pPr>
    <w:rPr>
      <w:szCs w:val="20"/>
    </w:rPr>
  </w:style>
  <w:style w:type="paragraph" w:customStyle="1" w:styleId="adtext">
    <w:name w:val="adtext"/>
    <w:basedOn w:val="a"/>
    <w:rsid w:val="009F1A32"/>
    <w:pPr>
      <w:pBdr>
        <w:bottom w:val="single" w:sz="8" w:space="2" w:color="666666"/>
      </w:pBdr>
      <w:ind w:left="86" w:right="86"/>
      <w:jc w:val="center"/>
    </w:pPr>
    <w:rPr>
      <w:rFonts w:ascii="Verdana" w:eastAsia="Times New Roman" w:hAnsi="Verdana" w:cs="Times New Roman"/>
      <w:color w:val="666666"/>
      <w:sz w:val="19"/>
      <w:szCs w:val="19"/>
    </w:rPr>
  </w:style>
  <w:style w:type="paragraph" w:customStyle="1" w:styleId="36">
    <w:name w:val="Обычный3"/>
    <w:rsid w:val="009F1A32"/>
    <w:rPr>
      <w:rFonts w:ascii="Times New Roman" w:eastAsia="Times New Roman" w:hAnsi="Times New Roman" w:cs="Times New Roman"/>
      <w:bCs w:val="0"/>
      <w:iCs w:val="0"/>
      <w:color w:val="auto"/>
    </w:rPr>
  </w:style>
  <w:style w:type="paragraph" w:customStyle="1" w:styleId="ConsPlusNormal">
    <w:name w:val="ConsPlusNormal"/>
    <w:uiPriority w:val="99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iCs w:val="0"/>
      <w:color w:val="auto"/>
    </w:rPr>
  </w:style>
  <w:style w:type="paragraph" w:customStyle="1" w:styleId="ConsPlusTitle">
    <w:name w:val="ConsPlusTitle"/>
    <w:rsid w:val="009F1A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iCs w:val="0"/>
      <w:color w:val="auto"/>
    </w:rPr>
  </w:style>
  <w:style w:type="paragraph" w:customStyle="1" w:styleId="quote">
    <w:name w:val="quote"/>
    <w:basedOn w:val="a"/>
    <w:rsid w:val="009F1A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extindent">
    <w:name w:val="textindent"/>
    <w:basedOn w:val="a"/>
    <w:rsid w:val="009F1A3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extbold1">
    <w:name w:val="textbold1"/>
    <w:basedOn w:val="a0"/>
    <w:rsid w:val="009F1A32"/>
    <w:rPr>
      <w:rFonts w:ascii="Arial" w:hAnsi="Arial" w:cs="Arial" w:hint="default"/>
      <w:b/>
      <w:bCs/>
      <w:i w:val="0"/>
      <w:iCs w:val="0"/>
      <w:color w:val="336633"/>
      <w:sz w:val="16"/>
      <w:szCs w:val="16"/>
    </w:rPr>
  </w:style>
  <w:style w:type="character" w:customStyle="1" w:styleId="text1">
    <w:name w:val="text1"/>
    <w:basedOn w:val="a0"/>
    <w:rsid w:val="009F1A32"/>
    <w:rPr>
      <w:rFonts w:ascii="Arial" w:hAnsi="Arial" w:cs="Arial" w:hint="default"/>
      <w:color w:val="336633"/>
      <w:sz w:val="18"/>
      <w:szCs w:val="18"/>
    </w:rPr>
  </w:style>
  <w:style w:type="paragraph" w:customStyle="1" w:styleId="text">
    <w:name w:val="text"/>
    <w:basedOn w:val="a"/>
    <w:rsid w:val="009F1A32"/>
    <w:pPr>
      <w:spacing w:before="100" w:beforeAutospacing="1" w:after="100" w:afterAutospacing="1"/>
    </w:pPr>
    <w:rPr>
      <w:rFonts w:ascii="Arial" w:eastAsia="Times New Roman" w:hAnsi="Arial" w:cs="Arial"/>
      <w:color w:val="336633"/>
      <w:sz w:val="18"/>
      <w:szCs w:val="18"/>
    </w:rPr>
  </w:style>
  <w:style w:type="paragraph" w:customStyle="1" w:styleId="aff7">
    <w:name w:val="Содержимое таблицы"/>
    <w:basedOn w:val="a"/>
    <w:rsid w:val="009F1A32"/>
    <w:pPr>
      <w:suppressLineNumbers/>
      <w:suppressAutoHyphens/>
    </w:pPr>
    <w:rPr>
      <w:rFonts w:eastAsia="Times New Roman" w:cs="Times New Roman"/>
      <w:lang w:eastAsia="ar-SA"/>
    </w:rPr>
  </w:style>
  <w:style w:type="paragraph" w:customStyle="1" w:styleId="41">
    <w:name w:val="Стиль4 Знак"/>
    <w:basedOn w:val="af5"/>
    <w:rsid w:val="009F1A32"/>
    <w:pPr>
      <w:shd w:val="clear" w:color="auto" w:fill="auto"/>
      <w:spacing w:line="240" w:lineRule="auto"/>
      <w:ind w:left="0" w:firstLine="708"/>
      <w:jc w:val="both"/>
    </w:pPr>
    <w:rPr>
      <w:color w:val="auto"/>
      <w:sz w:val="24"/>
    </w:rPr>
  </w:style>
  <w:style w:type="paragraph" w:customStyle="1" w:styleId="S">
    <w:name w:val="S_Обычный"/>
    <w:basedOn w:val="a"/>
    <w:link w:val="S0"/>
    <w:rsid w:val="00561A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basedOn w:val="a0"/>
    <w:rsid w:val="00561AAD"/>
    <w:rPr>
      <w:rFonts w:ascii="Arial Narrow" w:hAnsi="Arial Narrow" w:cstheme="majorBidi"/>
      <w:b/>
      <w:bCs/>
      <w:caps/>
      <w:color w:val="000000" w:themeColor="text1"/>
      <w:sz w:val="28"/>
      <w:szCs w:val="28"/>
    </w:rPr>
  </w:style>
  <w:style w:type="character" w:customStyle="1" w:styleId="17">
    <w:name w:val="Верхний колонтитул Знак1"/>
    <w:aliases w:val="ВерхКолонтитул Знак2,ВерхКолонтитул Знак Знак1"/>
    <w:basedOn w:val="a0"/>
    <w:semiHidden/>
    <w:rsid w:val="00561AAD"/>
    <w:rPr>
      <w:rFonts w:eastAsia="Calibri"/>
      <w:sz w:val="20"/>
      <w:szCs w:val="22"/>
    </w:rPr>
  </w:style>
  <w:style w:type="character" w:customStyle="1" w:styleId="NoSpacingChar">
    <w:name w:val="No Spacing Char"/>
    <w:basedOn w:val="a0"/>
    <w:link w:val="13"/>
    <w:locked/>
    <w:rsid w:val="00561AAD"/>
    <w:rPr>
      <w:rFonts w:eastAsia="Arial Unicode MS"/>
      <w:b/>
      <w:kern w:val="1"/>
    </w:rPr>
  </w:style>
  <w:style w:type="character" w:customStyle="1" w:styleId="S0">
    <w:name w:val="S_Обычный Знак"/>
    <w:basedOn w:val="a0"/>
    <w:link w:val="S"/>
    <w:locked/>
    <w:rsid w:val="00561AAD"/>
    <w:rPr>
      <w:rFonts w:ascii="Times New Roman" w:eastAsia="Times New Roman" w:hAnsi="Times New Roman" w:cs="Times New Roman"/>
      <w:szCs w:val="22"/>
    </w:rPr>
  </w:style>
  <w:style w:type="character" w:customStyle="1" w:styleId="18">
    <w:name w:val="Стиль1 Знак"/>
    <w:basedOn w:val="a8"/>
    <w:link w:val="19"/>
    <w:locked/>
    <w:rsid w:val="00561AAD"/>
    <w:rPr>
      <w:rFonts w:ascii="Times New Roman" w:eastAsia="Times New Roman" w:hAnsi="Times New Roman" w:cs="Arial"/>
      <w:bCs w:val="0"/>
      <w:iCs w:val="0"/>
      <w:kern w:val="20"/>
      <w:szCs w:val="22"/>
    </w:rPr>
  </w:style>
  <w:style w:type="paragraph" w:customStyle="1" w:styleId="19">
    <w:name w:val="Стиль1"/>
    <w:basedOn w:val="a7"/>
    <w:link w:val="18"/>
    <w:qFormat/>
    <w:rsid w:val="00561AAD"/>
    <w:pPr>
      <w:widowControl w:val="0"/>
      <w:suppressAutoHyphens/>
      <w:autoSpaceDE w:val="0"/>
      <w:autoSpaceDN w:val="0"/>
      <w:adjustRightInd w:val="0"/>
      <w:spacing w:before="60" w:after="60"/>
    </w:pPr>
    <w:rPr>
      <w:rFonts w:ascii="Times New Roman" w:eastAsia="Times New Roman" w:hAnsi="Times New Roman" w:cs="Arial"/>
      <w:bCs w:val="0"/>
      <w:iCs w:val="0"/>
      <w:kern w:val="20"/>
      <w:szCs w:val="22"/>
      <w:lang w:eastAsia="ru-RU"/>
    </w:rPr>
  </w:style>
  <w:style w:type="character" w:customStyle="1" w:styleId="FontStyle11">
    <w:name w:val="Font Style11"/>
    <w:basedOn w:val="a0"/>
    <w:uiPriority w:val="99"/>
    <w:rsid w:val="00561AAD"/>
    <w:rPr>
      <w:rFonts w:ascii="Arial" w:hAnsi="Arial" w:cs="Arial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561AAD"/>
    <w:rPr>
      <w:sz w:val="26"/>
      <w:szCs w:val="26"/>
    </w:rPr>
  </w:style>
  <w:style w:type="character" w:customStyle="1" w:styleId="aa">
    <w:name w:val="Абзац списка Знак"/>
    <w:basedOn w:val="a0"/>
    <w:link w:val="a9"/>
    <w:rsid w:val="00561AAD"/>
    <w:rPr>
      <w:rFonts w:eastAsia="Times New Roman"/>
      <w:bCs w:val="0"/>
      <w:iCs w:val="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E6FF-81BC-4B40-925D-C877A1ED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ЗАО"Надир"</Company>
  <LinksUpToDate>false</LinksUpToDate>
  <CharactersWithSpaces>25821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</dc:creator>
  <cp:keywords/>
  <dc:description/>
  <cp:lastModifiedBy>User</cp:lastModifiedBy>
  <cp:revision>8</cp:revision>
  <cp:lastPrinted>2012-11-27T05:07:00Z</cp:lastPrinted>
  <dcterms:created xsi:type="dcterms:W3CDTF">2012-11-26T12:07:00Z</dcterms:created>
  <dcterms:modified xsi:type="dcterms:W3CDTF">2014-05-19T11:29:00Z</dcterms:modified>
</cp:coreProperties>
</file>